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0974" w14:textId="4BFDA329" w:rsidR="00772CB4" w:rsidRPr="002A1AE8" w:rsidRDefault="00E03575" w:rsidP="00E03575">
      <w:pPr>
        <w:pStyle w:val="NoSpacing"/>
        <w:jc w:val="center"/>
        <w:rPr>
          <w:rFonts w:ascii="Arial" w:hAnsi="Arial" w:cs="Arial"/>
        </w:rPr>
      </w:pPr>
      <w:r w:rsidRPr="002A1AE8">
        <w:rPr>
          <w:rFonts w:ascii="Arial" w:hAnsi="Arial" w:cs="Arial"/>
          <w:noProof/>
        </w:rPr>
        <w:drawing>
          <wp:inline distT="0" distB="0" distL="0" distR="0" wp14:anchorId="6C2B739B" wp14:editId="14FC0C41">
            <wp:extent cx="4105275" cy="7810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5275" cy="781050"/>
                    </a:xfrm>
                    <a:prstGeom prst="rect">
                      <a:avLst/>
                    </a:prstGeom>
                    <a:noFill/>
                    <a:ln>
                      <a:noFill/>
                    </a:ln>
                  </pic:spPr>
                </pic:pic>
              </a:graphicData>
            </a:graphic>
          </wp:inline>
        </w:drawing>
      </w:r>
    </w:p>
    <w:p w14:paraId="5C694910" w14:textId="4E24DD9A" w:rsidR="00E03575" w:rsidRPr="002A1AE8" w:rsidRDefault="00E03575" w:rsidP="00E03575">
      <w:pPr>
        <w:pStyle w:val="NoSpacing"/>
        <w:jc w:val="center"/>
        <w:rPr>
          <w:rFonts w:ascii="Arial" w:hAnsi="Arial" w:cs="Arial"/>
        </w:rPr>
      </w:pPr>
    </w:p>
    <w:p w14:paraId="77564145" w14:textId="0F2FBAF1" w:rsidR="00E03575" w:rsidRPr="002A1AE8" w:rsidRDefault="00E03575" w:rsidP="00E03575">
      <w:pPr>
        <w:pStyle w:val="NoSpacing"/>
        <w:jc w:val="center"/>
        <w:rPr>
          <w:rFonts w:ascii="Arial" w:hAnsi="Arial" w:cs="Arial"/>
        </w:rPr>
      </w:pPr>
      <w:r w:rsidRPr="002A1AE8">
        <w:rPr>
          <w:rFonts w:ascii="Arial" w:hAnsi="Arial" w:cs="Arial"/>
        </w:rPr>
        <w:t>The Greenfield Centre, Park Avenue, Winterbourne, BS36 1NJ</w:t>
      </w:r>
    </w:p>
    <w:p w14:paraId="3523638D" w14:textId="02A2A7D2" w:rsidR="00E03575" w:rsidRPr="002A1AE8" w:rsidRDefault="00E03575" w:rsidP="00E03575">
      <w:pPr>
        <w:pStyle w:val="NoSpacing"/>
        <w:jc w:val="center"/>
        <w:rPr>
          <w:rFonts w:ascii="Arial" w:hAnsi="Arial" w:cs="Arial"/>
        </w:rPr>
      </w:pPr>
      <w:r w:rsidRPr="002A1AE8">
        <w:rPr>
          <w:rFonts w:ascii="Arial" w:hAnsi="Arial" w:cs="Arial"/>
        </w:rPr>
        <w:t xml:space="preserve">Tel: 01454 776922 </w:t>
      </w:r>
      <w:hyperlink r:id="rId9" w:history="1">
        <w:r w:rsidRPr="002A1AE8">
          <w:rPr>
            <w:rStyle w:val="Hyperlink"/>
            <w:rFonts w:ascii="Arial" w:hAnsi="Arial" w:cs="Arial"/>
          </w:rPr>
          <w:t>clerk@winterbournepc.co.uk</w:t>
        </w:r>
      </w:hyperlink>
    </w:p>
    <w:p w14:paraId="6F201745" w14:textId="02637166" w:rsidR="00E03575" w:rsidRPr="002A1AE8" w:rsidRDefault="00E03575" w:rsidP="00E03575">
      <w:pPr>
        <w:pStyle w:val="NoSpacing"/>
        <w:jc w:val="center"/>
        <w:rPr>
          <w:rFonts w:ascii="Arial" w:hAnsi="Arial" w:cs="Arial"/>
        </w:rPr>
      </w:pPr>
    </w:p>
    <w:p w14:paraId="3947C7D7" w14:textId="77777777" w:rsidR="00F75A2E" w:rsidRPr="002A1AE8" w:rsidRDefault="00F75A2E" w:rsidP="00E03575">
      <w:pPr>
        <w:pStyle w:val="NoSpacing"/>
        <w:jc w:val="center"/>
        <w:rPr>
          <w:rFonts w:ascii="Arial" w:hAnsi="Arial" w:cs="Arial"/>
          <w:b/>
          <w:bCs/>
        </w:rPr>
      </w:pPr>
    </w:p>
    <w:p w14:paraId="3C01FE24" w14:textId="2BDB53C2" w:rsidR="00E03575" w:rsidRPr="002A1AE8" w:rsidRDefault="00E03575" w:rsidP="00E03575">
      <w:pPr>
        <w:pStyle w:val="NoSpacing"/>
        <w:jc w:val="center"/>
        <w:rPr>
          <w:rFonts w:ascii="Arial" w:hAnsi="Arial" w:cs="Arial"/>
          <w:b/>
          <w:bCs/>
        </w:rPr>
      </w:pPr>
      <w:r w:rsidRPr="002A1AE8">
        <w:rPr>
          <w:rFonts w:ascii="Arial" w:hAnsi="Arial" w:cs="Arial"/>
          <w:b/>
          <w:bCs/>
        </w:rPr>
        <w:t>PLANNING COMMITTEE</w:t>
      </w:r>
    </w:p>
    <w:p w14:paraId="7187B319" w14:textId="11CA6258" w:rsidR="00E03575" w:rsidRPr="002A1AE8" w:rsidRDefault="00E03575" w:rsidP="00E03575">
      <w:pPr>
        <w:pStyle w:val="NoSpacing"/>
        <w:jc w:val="center"/>
        <w:rPr>
          <w:rFonts w:ascii="Arial" w:hAnsi="Arial" w:cs="Arial"/>
          <w:b/>
          <w:bCs/>
        </w:rPr>
      </w:pPr>
    </w:p>
    <w:p w14:paraId="1C2B7847" w14:textId="77777777" w:rsidR="00F75A2E" w:rsidRPr="002A1AE8" w:rsidRDefault="00F75A2E" w:rsidP="00E03575">
      <w:pPr>
        <w:pStyle w:val="NoSpacing"/>
        <w:jc w:val="center"/>
        <w:rPr>
          <w:rFonts w:ascii="Arial" w:hAnsi="Arial" w:cs="Arial"/>
          <w:b/>
          <w:bCs/>
        </w:rPr>
      </w:pPr>
    </w:p>
    <w:p w14:paraId="3F560694" w14:textId="75FB81FD" w:rsidR="00A41326" w:rsidRDefault="004560DA" w:rsidP="00B57EEE">
      <w:pPr>
        <w:pStyle w:val="NoSpacing"/>
        <w:ind w:left="2880" w:firstLine="720"/>
        <w:rPr>
          <w:rFonts w:ascii="Arial" w:hAnsi="Arial" w:cs="Arial"/>
        </w:rPr>
      </w:pPr>
      <w:r>
        <w:rPr>
          <w:rFonts w:ascii="Arial" w:hAnsi="Arial" w:cs="Arial"/>
        </w:rPr>
        <w:t>4</w:t>
      </w:r>
      <w:r w:rsidRPr="004560DA">
        <w:rPr>
          <w:rFonts w:ascii="Arial" w:hAnsi="Arial" w:cs="Arial"/>
          <w:vertAlign w:val="superscript"/>
        </w:rPr>
        <w:t>th</w:t>
      </w:r>
      <w:r>
        <w:rPr>
          <w:rFonts w:ascii="Arial" w:hAnsi="Arial" w:cs="Arial"/>
        </w:rPr>
        <w:t xml:space="preserve"> April</w:t>
      </w:r>
      <w:r w:rsidR="004026B2" w:rsidRPr="002A1AE8">
        <w:rPr>
          <w:rFonts w:ascii="Arial" w:hAnsi="Arial" w:cs="Arial"/>
        </w:rPr>
        <w:t xml:space="preserve"> </w:t>
      </w:r>
      <w:r w:rsidR="00CE629C" w:rsidRPr="002A1AE8">
        <w:rPr>
          <w:rFonts w:ascii="Arial" w:hAnsi="Arial" w:cs="Arial"/>
        </w:rPr>
        <w:t>2022</w:t>
      </w:r>
    </w:p>
    <w:p w14:paraId="4CB6B1FB" w14:textId="77777777" w:rsidR="00787081" w:rsidRPr="002A1AE8" w:rsidRDefault="00787081" w:rsidP="00B57EEE">
      <w:pPr>
        <w:pStyle w:val="NoSpacing"/>
        <w:ind w:left="2880" w:firstLine="720"/>
        <w:rPr>
          <w:rFonts w:ascii="Arial" w:hAnsi="Arial" w:cs="Arial"/>
        </w:rPr>
      </w:pPr>
    </w:p>
    <w:p w14:paraId="6A662B4D" w14:textId="6C9829B2" w:rsidR="00D253C0" w:rsidRPr="002A1AE8" w:rsidRDefault="00D253C0">
      <w:pPr>
        <w:pStyle w:val="NoSpacing"/>
        <w:jc w:val="center"/>
        <w:rPr>
          <w:rFonts w:ascii="Arial" w:hAnsi="Arial" w:cs="Arial"/>
        </w:rPr>
      </w:pPr>
    </w:p>
    <w:p w14:paraId="2484941E" w14:textId="57C13B95" w:rsidR="00D253C0" w:rsidRPr="002A1AE8" w:rsidRDefault="00437E21" w:rsidP="00437E21">
      <w:pPr>
        <w:pStyle w:val="NoSpacing"/>
        <w:tabs>
          <w:tab w:val="center" w:pos="4513"/>
          <w:tab w:val="right" w:pos="9026"/>
        </w:tabs>
        <w:rPr>
          <w:rFonts w:ascii="Arial" w:hAnsi="Arial" w:cs="Arial"/>
        </w:rPr>
      </w:pPr>
      <w:r>
        <w:rPr>
          <w:rFonts w:ascii="Arial" w:hAnsi="Arial" w:cs="Arial"/>
        </w:rPr>
        <w:tab/>
      </w:r>
      <w:r w:rsidR="004560DA">
        <w:rPr>
          <w:rFonts w:ascii="Arial" w:hAnsi="Arial" w:cs="Arial"/>
        </w:rPr>
        <w:t>Cllr Whatley</w:t>
      </w:r>
      <w:r w:rsidR="00D253C0" w:rsidRPr="002A1AE8">
        <w:rPr>
          <w:rFonts w:ascii="Arial" w:hAnsi="Arial" w:cs="Arial"/>
        </w:rPr>
        <w:t xml:space="preserve"> in the Chair</w:t>
      </w:r>
      <w:r>
        <w:rPr>
          <w:rFonts w:ascii="Arial" w:hAnsi="Arial" w:cs="Arial"/>
        </w:rPr>
        <w:tab/>
      </w:r>
    </w:p>
    <w:p w14:paraId="422FFEAB" w14:textId="4649B83E" w:rsidR="00D253C0" w:rsidRPr="002A1AE8" w:rsidRDefault="00D253C0">
      <w:pPr>
        <w:pStyle w:val="NoSpacing"/>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497"/>
        <w:gridCol w:w="2077"/>
        <w:gridCol w:w="2077"/>
      </w:tblGrid>
      <w:tr w:rsidR="005C0EFA" w:rsidRPr="002A1AE8" w14:paraId="20F8F6E2" w14:textId="71C1CAFD" w:rsidTr="00BD7C21">
        <w:tc>
          <w:tcPr>
            <w:tcW w:w="2365" w:type="dxa"/>
          </w:tcPr>
          <w:p w14:paraId="0BF98EFF" w14:textId="08DC8B1B" w:rsidR="005C0EFA" w:rsidRPr="002A1AE8" w:rsidRDefault="005C0EFA" w:rsidP="005C0EFA">
            <w:pPr>
              <w:pStyle w:val="NoSpacing"/>
              <w:rPr>
                <w:rFonts w:ascii="Arial" w:hAnsi="Arial" w:cs="Arial"/>
              </w:rPr>
            </w:pPr>
            <w:r w:rsidRPr="002A1AE8">
              <w:rPr>
                <w:rFonts w:ascii="Arial" w:hAnsi="Arial" w:cs="Arial"/>
              </w:rPr>
              <w:t xml:space="preserve">J Amos   </w:t>
            </w:r>
          </w:p>
        </w:tc>
        <w:tc>
          <w:tcPr>
            <w:tcW w:w="2497" w:type="dxa"/>
          </w:tcPr>
          <w:p w14:paraId="7FEF78C4" w14:textId="7EBE0870" w:rsidR="005C0EFA" w:rsidRPr="002A1AE8" w:rsidRDefault="00DF087C" w:rsidP="005C0EFA">
            <w:pPr>
              <w:pStyle w:val="NoSpacing"/>
              <w:rPr>
                <w:rFonts w:ascii="Arial" w:hAnsi="Arial" w:cs="Arial"/>
              </w:rPr>
            </w:pPr>
            <w:r w:rsidRPr="002A1AE8">
              <w:rPr>
                <w:rFonts w:ascii="Arial" w:hAnsi="Arial" w:cs="Arial"/>
              </w:rPr>
              <w:t>(</w:t>
            </w:r>
            <w:r w:rsidR="0087678E">
              <w:rPr>
                <w:rFonts w:ascii="Arial" w:hAnsi="Arial" w:cs="Arial"/>
              </w:rPr>
              <w:t>A</w:t>
            </w:r>
            <w:r w:rsidRPr="002A1AE8">
              <w:rPr>
                <w:rFonts w:ascii="Arial" w:hAnsi="Arial" w:cs="Arial"/>
              </w:rPr>
              <w:t>)</w:t>
            </w:r>
          </w:p>
        </w:tc>
        <w:tc>
          <w:tcPr>
            <w:tcW w:w="2077" w:type="dxa"/>
          </w:tcPr>
          <w:p w14:paraId="168DB794" w14:textId="6E2F0ABF" w:rsidR="005C0EFA" w:rsidRPr="002A1AE8" w:rsidRDefault="005C0EFA" w:rsidP="005C0EFA">
            <w:pPr>
              <w:pStyle w:val="NoSpacing"/>
              <w:rPr>
                <w:rFonts w:ascii="Arial" w:hAnsi="Arial" w:cs="Arial"/>
              </w:rPr>
            </w:pPr>
            <w:r w:rsidRPr="002A1AE8">
              <w:rPr>
                <w:rFonts w:ascii="Arial" w:hAnsi="Arial" w:cs="Arial"/>
              </w:rPr>
              <w:t xml:space="preserve">T Jones   </w:t>
            </w:r>
          </w:p>
        </w:tc>
        <w:tc>
          <w:tcPr>
            <w:tcW w:w="2077" w:type="dxa"/>
          </w:tcPr>
          <w:p w14:paraId="329532F0" w14:textId="72E364EA" w:rsidR="005C0EFA" w:rsidRPr="002A1AE8" w:rsidRDefault="00DF087C" w:rsidP="005C0EFA">
            <w:pPr>
              <w:pStyle w:val="NoSpacing"/>
              <w:rPr>
                <w:rFonts w:ascii="Arial" w:hAnsi="Arial" w:cs="Arial"/>
              </w:rPr>
            </w:pPr>
            <w:r w:rsidRPr="002A1AE8">
              <w:rPr>
                <w:rFonts w:ascii="Arial" w:hAnsi="Arial" w:cs="Arial"/>
              </w:rPr>
              <w:t>(</w:t>
            </w:r>
            <w:r w:rsidR="00463F93" w:rsidRPr="002A1AE8">
              <w:rPr>
                <w:rFonts w:ascii="Arial" w:hAnsi="Arial" w:cs="Arial"/>
              </w:rPr>
              <w:t>P</w:t>
            </w:r>
            <w:r w:rsidRPr="002A1AE8">
              <w:rPr>
                <w:rFonts w:ascii="Arial" w:hAnsi="Arial" w:cs="Arial"/>
              </w:rPr>
              <w:t>)</w:t>
            </w:r>
          </w:p>
        </w:tc>
      </w:tr>
      <w:tr w:rsidR="005C0EFA" w:rsidRPr="002A1AE8" w14:paraId="2FF51F37" w14:textId="289285EE" w:rsidTr="00BD7C21">
        <w:tc>
          <w:tcPr>
            <w:tcW w:w="2365" w:type="dxa"/>
          </w:tcPr>
          <w:p w14:paraId="0A24035D" w14:textId="365A9842" w:rsidR="005C0EFA" w:rsidRPr="002A1AE8" w:rsidRDefault="005C0EFA" w:rsidP="005C0EFA">
            <w:pPr>
              <w:pStyle w:val="NoSpacing"/>
              <w:rPr>
                <w:rFonts w:ascii="Arial" w:hAnsi="Arial" w:cs="Arial"/>
              </w:rPr>
            </w:pPr>
            <w:r w:rsidRPr="002A1AE8">
              <w:rPr>
                <w:rFonts w:ascii="Arial" w:hAnsi="Arial" w:cs="Arial"/>
              </w:rPr>
              <w:t xml:space="preserve">P Dyer   </w:t>
            </w:r>
          </w:p>
        </w:tc>
        <w:tc>
          <w:tcPr>
            <w:tcW w:w="2497" w:type="dxa"/>
          </w:tcPr>
          <w:p w14:paraId="22A1B04C" w14:textId="42C874F5" w:rsidR="005C0EFA" w:rsidRPr="002A1AE8" w:rsidRDefault="00DF087C" w:rsidP="005C0EFA">
            <w:pPr>
              <w:pStyle w:val="NoSpacing"/>
              <w:rPr>
                <w:rFonts w:ascii="Arial" w:hAnsi="Arial" w:cs="Arial"/>
              </w:rPr>
            </w:pPr>
            <w:r w:rsidRPr="002A1AE8">
              <w:rPr>
                <w:rFonts w:ascii="Arial" w:hAnsi="Arial" w:cs="Arial"/>
              </w:rPr>
              <w:t>(</w:t>
            </w:r>
            <w:r w:rsidR="004560DA">
              <w:rPr>
                <w:rFonts w:ascii="Arial" w:hAnsi="Arial" w:cs="Arial"/>
              </w:rPr>
              <w:t>A</w:t>
            </w:r>
            <w:r w:rsidRPr="002A1AE8">
              <w:rPr>
                <w:rFonts w:ascii="Arial" w:hAnsi="Arial" w:cs="Arial"/>
              </w:rPr>
              <w:t>)</w:t>
            </w:r>
          </w:p>
        </w:tc>
        <w:tc>
          <w:tcPr>
            <w:tcW w:w="2077" w:type="dxa"/>
          </w:tcPr>
          <w:p w14:paraId="4B816EA8" w14:textId="1DBC39F3" w:rsidR="005C0EFA" w:rsidRPr="002A1AE8" w:rsidRDefault="005C0EFA" w:rsidP="005C0EFA">
            <w:pPr>
              <w:pStyle w:val="NoSpacing"/>
              <w:rPr>
                <w:rFonts w:ascii="Arial" w:hAnsi="Arial" w:cs="Arial"/>
              </w:rPr>
            </w:pPr>
            <w:r w:rsidRPr="002A1AE8">
              <w:rPr>
                <w:rFonts w:ascii="Arial" w:hAnsi="Arial" w:cs="Arial"/>
              </w:rPr>
              <w:t>M Newport</w:t>
            </w:r>
          </w:p>
        </w:tc>
        <w:tc>
          <w:tcPr>
            <w:tcW w:w="2077" w:type="dxa"/>
          </w:tcPr>
          <w:p w14:paraId="1828C199" w14:textId="5EF1311C" w:rsidR="005C0EFA" w:rsidRPr="002A1AE8" w:rsidRDefault="00DF087C" w:rsidP="005C0EFA">
            <w:pPr>
              <w:pStyle w:val="NoSpacing"/>
              <w:rPr>
                <w:rFonts w:ascii="Arial" w:hAnsi="Arial" w:cs="Arial"/>
              </w:rPr>
            </w:pPr>
            <w:r w:rsidRPr="002A1AE8">
              <w:rPr>
                <w:rFonts w:ascii="Arial" w:hAnsi="Arial" w:cs="Arial"/>
              </w:rPr>
              <w:t>(</w:t>
            </w:r>
            <w:r w:rsidR="00CE629C" w:rsidRPr="002A1AE8">
              <w:rPr>
                <w:rFonts w:ascii="Arial" w:hAnsi="Arial" w:cs="Arial"/>
              </w:rPr>
              <w:t>P</w:t>
            </w:r>
            <w:r w:rsidRPr="002A1AE8">
              <w:rPr>
                <w:rFonts w:ascii="Arial" w:hAnsi="Arial" w:cs="Arial"/>
              </w:rPr>
              <w:t>)</w:t>
            </w:r>
          </w:p>
        </w:tc>
      </w:tr>
      <w:tr w:rsidR="005C0EFA" w:rsidRPr="002A1AE8" w14:paraId="389E7052" w14:textId="3CAE28ED" w:rsidTr="00BD7C21">
        <w:tc>
          <w:tcPr>
            <w:tcW w:w="2365" w:type="dxa"/>
          </w:tcPr>
          <w:p w14:paraId="69BB3F05" w14:textId="456F3949" w:rsidR="005C0EFA" w:rsidRPr="002A1AE8" w:rsidRDefault="00807BB1" w:rsidP="005C0EFA">
            <w:pPr>
              <w:pStyle w:val="NoSpacing"/>
              <w:rPr>
                <w:rFonts w:ascii="Arial" w:hAnsi="Arial" w:cs="Arial"/>
              </w:rPr>
            </w:pPr>
            <w:r w:rsidRPr="002A1AE8">
              <w:rPr>
                <w:rFonts w:ascii="Arial" w:hAnsi="Arial" w:cs="Arial"/>
              </w:rPr>
              <w:t>A Collins</w:t>
            </w:r>
          </w:p>
        </w:tc>
        <w:tc>
          <w:tcPr>
            <w:tcW w:w="2497" w:type="dxa"/>
          </w:tcPr>
          <w:p w14:paraId="4F6D8BF1" w14:textId="504517C3" w:rsidR="005C0EFA" w:rsidRPr="002A1AE8" w:rsidRDefault="00DF087C" w:rsidP="005C0EFA">
            <w:pPr>
              <w:pStyle w:val="NoSpacing"/>
              <w:rPr>
                <w:rFonts w:ascii="Arial" w:hAnsi="Arial" w:cs="Arial"/>
              </w:rPr>
            </w:pPr>
            <w:r w:rsidRPr="002A1AE8">
              <w:rPr>
                <w:rFonts w:ascii="Arial" w:hAnsi="Arial" w:cs="Arial"/>
              </w:rPr>
              <w:t>(</w:t>
            </w:r>
            <w:r w:rsidR="004560DA">
              <w:rPr>
                <w:rFonts w:ascii="Arial" w:hAnsi="Arial" w:cs="Arial"/>
              </w:rPr>
              <w:t>A</w:t>
            </w:r>
            <w:r w:rsidRPr="002A1AE8">
              <w:rPr>
                <w:rFonts w:ascii="Arial" w:hAnsi="Arial" w:cs="Arial"/>
              </w:rPr>
              <w:t>)</w:t>
            </w:r>
          </w:p>
        </w:tc>
        <w:tc>
          <w:tcPr>
            <w:tcW w:w="2077" w:type="dxa"/>
          </w:tcPr>
          <w:p w14:paraId="7EEEC1E3" w14:textId="60042B28" w:rsidR="005C0EFA" w:rsidRPr="002A1AE8" w:rsidRDefault="000B7B10" w:rsidP="005C0EFA">
            <w:pPr>
              <w:pStyle w:val="NoSpacing"/>
              <w:rPr>
                <w:rFonts w:ascii="Arial" w:hAnsi="Arial" w:cs="Arial"/>
              </w:rPr>
            </w:pPr>
            <w:r w:rsidRPr="002A1AE8">
              <w:rPr>
                <w:rFonts w:ascii="Arial" w:hAnsi="Arial" w:cs="Arial"/>
              </w:rPr>
              <w:t>H Whatley</w:t>
            </w:r>
          </w:p>
        </w:tc>
        <w:tc>
          <w:tcPr>
            <w:tcW w:w="2077" w:type="dxa"/>
          </w:tcPr>
          <w:p w14:paraId="0064EB43" w14:textId="694FBE24" w:rsidR="005C0EFA" w:rsidRPr="002A1AE8" w:rsidRDefault="00DF087C" w:rsidP="005C0EFA">
            <w:pPr>
              <w:pStyle w:val="NoSpacing"/>
              <w:rPr>
                <w:rFonts w:ascii="Arial" w:hAnsi="Arial" w:cs="Arial"/>
              </w:rPr>
            </w:pPr>
            <w:r w:rsidRPr="002A1AE8">
              <w:rPr>
                <w:rFonts w:ascii="Arial" w:hAnsi="Arial" w:cs="Arial"/>
              </w:rPr>
              <w:t>(</w:t>
            </w:r>
            <w:r w:rsidR="004560DA">
              <w:rPr>
                <w:rFonts w:ascii="Arial" w:hAnsi="Arial" w:cs="Arial"/>
              </w:rPr>
              <w:t>P</w:t>
            </w:r>
            <w:r w:rsidRPr="002A1AE8">
              <w:rPr>
                <w:rFonts w:ascii="Arial" w:hAnsi="Arial" w:cs="Arial"/>
              </w:rPr>
              <w:t>)</w:t>
            </w:r>
          </w:p>
        </w:tc>
      </w:tr>
      <w:tr w:rsidR="005C0EFA" w:rsidRPr="002A1AE8" w14:paraId="770A4B20" w14:textId="5AC38612" w:rsidTr="00BD7C21">
        <w:tc>
          <w:tcPr>
            <w:tcW w:w="2365" w:type="dxa"/>
          </w:tcPr>
          <w:p w14:paraId="3147D67A" w14:textId="4003E648" w:rsidR="005C0EFA" w:rsidRPr="002A1AE8" w:rsidRDefault="00390103" w:rsidP="005C0EFA">
            <w:pPr>
              <w:pStyle w:val="NoSpacing"/>
              <w:rPr>
                <w:rFonts w:ascii="Arial" w:hAnsi="Arial" w:cs="Arial"/>
              </w:rPr>
            </w:pPr>
            <w:r w:rsidRPr="002A1AE8">
              <w:rPr>
                <w:rFonts w:ascii="Arial" w:hAnsi="Arial" w:cs="Arial"/>
              </w:rPr>
              <w:t>M Goodman</w:t>
            </w:r>
          </w:p>
        </w:tc>
        <w:tc>
          <w:tcPr>
            <w:tcW w:w="2497" w:type="dxa"/>
          </w:tcPr>
          <w:p w14:paraId="2BFBD43F" w14:textId="2C3BA766" w:rsidR="005C0EFA" w:rsidRPr="002A1AE8" w:rsidRDefault="00DF087C" w:rsidP="005C0EFA">
            <w:pPr>
              <w:pStyle w:val="NoSpacing"/>
              <w:rPr>
                <w:rFonts w:ascii="Arial" w:hAnsi="Arial" w:cs="Arial"/>
              </w:rPr>
            </w:pPr>
            <w:r w:rsidRPr="002A1AE8">
              <w:rPr>
                <w:rFonts w:ascii="Arial" w:hAnsi="Arial" w:cs="Arial"/>
              </w:rPr>
              <w:t>(</w:t>
            </w:r>
            <w:r w:rsidR="00534E7E" w:rsidRPr="002A1AE8">
              <w:rPr>
                <w:rFonts w:ascii="Arial" w:hAnsi="Arial" w:cs="Arial"/>
              </w:rPr>
              <w:t>P</w:t>
            </w:r>
            <w:r w:rsidRPr="002A1AE8">
              <w:rPr>
                <w:rFonts w:ascii="Arial" w:hAnsi="Arial" w:cs="Arial"/>
              </w:rPr>
              <w:t>)</w:t>
            </w:r>
          </w:p>
        </w:tc>
        <w:tc>
          <w:tcPr>
            <w:tcW w:w="2077" w:type="dxa"/>
          </w:tcPr>
          <w:p w14:paraId="11E0AB83" w14:textId="500F76F1" w:rsidR="005C0EFA" w:rsidRPr="002A1AE8" w:rsidRDefault="00920340" w:rsidP="005C0EFA">
            <w:pPr>
              <w:pStyle w:val="NoSpacing"/>
              <w:rPr>
                <w:rFonts w:ascii="Arial" w:hAnsi="Arial" w:cs="Arial"/>
              </w:rPr>
            </w:pPr>
            <w:r w:rsidRPr="002A1AE8">
              <w:rPr>
                <w:rFonts w:ascii="Arial" w:hAnsi="Arial" w:cs="Arial"/>
              </w:rPr>
              <w:t>S Jenkins</w:t>
            </w:r>
          </w:p>
        </w:tc>
        <w:tc>
          <w:tcPr>
            <w:tcW w:w="2077" w:type="dxa"/>
          </w:tcPr>
          <w:p w14:paraId="19FB3A15" w14:textId="7811AF97" w:rsidR="005C0EFA" w:rsidRPr="002A1AE8" w:rsidRDefault="00DF087C" w:rsidP="005C0EFA">
            <w:pPr>
              <w:pStyle w:val="NoSpacing"/>
              <w:rPr>
                <w:rFonts w:ascii="Arial" w:hAnsi="Arial" w:cs="Arial"/>
              </w:rPr>
            </w:pPr>
            <w:r w:rsidRPr="002A1AE8">
              <w:rPr>
                <w:rFonts w:ascii="Arial" w:hAnsi="Arial" w:cs="Arial"/>
              </w:rPr>
              <w:t>(</w:t>
            </w:r>
            <w:r w:rsidR="004560DA">
              <w:rPr>
                <w:rFonts w:ascii="Arial" w:hAnsi="Arial" w:cs="Arial"/>
              </w:rPr>
              <w:t>A</w:t>
            </w:r>
            <w:r w:rsidRPr="002A1AE8">
              <w:rPr>
                <w:rFonts w:ascii="Arial" w:hAnsi="Arial" w:cs="Arial"/>
              </w:rPr>
              <w:t>)</w:t>
            </w:r>
          </w:p>
        </w:tc>
      </w:tr>
    </w:tbl>
    <w:p w14:paraId="152DFF5D" w14:textId="77777777" w:rsidR="00D253C0" w:rsidRPr="002A1AE8" w:rsidRDefault="00D253C0">
      <w:pPr>
        <w:pStyle w:val="NoSpacing"/>
        <w:jc w:val="center"/>
        <w:rPr>
          <w:rFonts w:ascii="Arial" w:hAnsi="Arial" w:cs="Arial"/>
        </w:rPr>
      </w:pPr>
    </w:p>
    <w:p w14:paraId="06298D27" w14:textId="6FD18765" w:rsidR="009C45F8" w:rsidRDefault="009C45F8" w:rsidP="00E33F59">
      <w:pPr>
        <w:pStyle w:val="NoSpacing"/>
        <w:rPr>
          <w:rFonts w:ascii="Arial" w:hAnsi="Arial" w:cs="Arial"/>
        </w:rPr>
      </w:pPr>
      <w:r>
        <w:rPr>
          <w:rFonts w:ascii="Arial" w:hAnsi="Arial" w:cs="Arial"/>
        </w:rPr>
        <w:t>Also in attendance: Cllr Bowles</w:t>
      </w:r>
    </w:p>
    <w:p w14:paraId="66067917" w14:textId="77777777" w:rsidR="009C45F8" w:rsidRDefault="009C45F8" w:rsidP="00E33F59">
      <w:pPr>
        <w:pStyle w:val="NoSpacing"/>
        <w:rPr>
          <w:rFonts w:ascii="Arial" w:hAnsi="Arial" w:cs="Arial"/>
        </w:rPr>
      </w:pPr>
    </w:p>
    <w:p w14:paraId="05F39394" w14:textId="54442EDE" w:rsidR="00E33F59" w:rsidRDefault="00E33F59" w:rsidP="00E33F59">
      <w:pPr>
        <w:pStyle w:val="NoSpacing"/>
        <w:rPr>
          <w:rFonts w:ascii="Arial" w:hAnsi="Arial" w:cs="Arial"/>
        </w:rPr>
      </w:pPr>
      <w:r>
        <w:rPr>
          <w:rFonts w:ascii="Arial" w:hAnsi="Arial" w:cs="Arial"/>
        </w:rPr>
        <w:t xml:space="preserve">As apologies were received from both Chair and Vice Chair, Cllr </w:t>
      </w:r>
      <w:r w:rsidR="00C23557">
        <w:rPr>
          <w:rFonts w:ascii="Arial" w:hAnsi="Arial" w:cs="Arial"/>
        </w:rPr>
        <w:t>Jones</w:t>
      </w:r>
      <w:r>
        <w:rPr>
          <w:rFonts w:ascii="Arial" w:hAnsi="Arial" w:cs="Arial"/>
        </w:rPr>
        <w:t xml:space="preserve"> nominated Cllr Whatley to act as Chair</w:t>
      </w:r>
      <w:r w:rsidR="00C23557">
        <w:rPr>
          <w:rFonts w:ascii="Arial" w:hAnsi="Arial" w:cs="Arial"/>
        </w:rPr>
        <w:t>, Cllr Newport Seconded</w:t>
      </w:r>
      <w:r>
        <w:rPr>
          <w:rFonts w:ascii="Arial" w:hAnsi="Arial" w:cs="Arial"/>
        </w:rPr>
        <w:t>. All members were in favour.</w:t>
      </w:r>
    </w:p>
    <w:p w14:paraId="56C6DA2E" w14:textId="25AD0741" w:rsidR="009C45F8" w:rsidRDefault="009C45F8" w:rsidP="00E33F59">
      <w:pPr>
        <w:pStyle w:val="NoSpacing"/>
        <w:rPr>
          <w:rFonts w:ascii="Arial" w:hAnsi="Arial" w:cs="Arial"/>
        </w:rPr>
      </w:pPr>
    </w:p>
    <w:p w14:paraId="79FC1BB5" w14:textId="725560DE" w:rsidR="009C45F8" w:rsidRPr="00432801" w:rsidRDefault="009C45F8" w:rsidP="00E33F59">
      <w:pPr>
        <w:pStyle w:val="NoSpacing"/>
        <w:rPr>
          <w:rFonts w:ascii="Arial" w:hAnsi="Arial" w:cs="Arial"/>
        </w:rPr>
      </w:pPr>
      <w:r>
        <w:rPr>
          <w:rFonts w:ascii="Arial" w:hAnsi="Arial" w:cs="Arial"/>
        </w:rPr>
        <w:t xml:space="preserve">With reference to WPC Standing Orders the meeting was quorate despite the number of apologies </w:t>
      </w:r>
    </w:p>
    <w:p w14:paraId="3DD64750" w14:textId="7444E4C2" w:rsidR="00831ABE" w:rsidRPr="002A1AE8" w:rsidRDefault="00831ABE" w:rsidP="004C1715">
      <w:pPr>
        <w:pStyle w:val="NoSpacing"/>
        <w:rPr>
          <w:rFonts w:ascii="Arial" w:hAnsi="Arial" w:cs="Arial"/>
        </w:rPr>
      </w:pPr>
    </w:p>
    <w:p w14:paraId="5D98F5F5" w14:textId="41339131" w:rsidR="00831ABE" w:rsidRPr="002A1AE8" w:rsidRDefault="00831ABE" w:rsidP="004C1715">
      <w:pPr>
        <w:pStyle w:val="NoSpacing"/>
        <w:rPr>
          <w:rFonts w:ascii="Arial" w:hAnsi="Arial" w:cs="Arial"/>
        </w:rPr>
      </w:pPr>
      <w:r w:rsidRPr="002A1AE8">
        <w:rPr>
          <w:rFonts w:ascii="Arial" w:hAnsi="Arial" w:cs="Arial"/>
        </w:rPr>
        <w:t xml:space="preserve">Evacuation Procedure: </w:t>
      </w:r>
      <w:r w:rsidR="00E34275" w:rsidRPr="002A1AE8">
        <w:rPr>
          <w:rFonts w:ascii="Arial" w:hAnsi="Arial" w:cs="Arial"/>
        </w:rPr>
        <w:t xml:space="preserve">Leave via the fire door and assemble </w:t>
      </w:r>
      <w:r w:rsidR="003D1DD9" w:rsidRPr="002A1AE8">
        <w:rPr>
          <w:rFonts w:ascii="Arial" w:hAnsi="Arial" w:cs="Arial"/>
        </w:rPr>
        <w:t xml:space="preserve">outside in the </w:t>
      </w:r>
      <w:r w:rsidR="000D70E3" w:rsidRPr="002A1AE8">
        <w:rPr>
          <w:rFonts w:ascii="Arial" w:hAnsi="Arial" w:cs="Arial"/>
        </w:rPr>
        <w:t>car park</w:t>
      </w:r>
      <w:r w:rsidR="003D1DD9" w:rsidRPr="002A1AE8">
        <w:rPr>
          <w:rFonts w:ascii="Arial" w:hAnsi="Arial" w:cs="Arial"/>
        </w:rPr>
        <w:t xml:space="preserve"> – Noted</w:t>
      </w:r>
    </w:p>
    <w:p w14:paraId="212260A4" w14:textId="7F6A7FFC" w:rsidR="003D1DD9" w:rsidRPr="002A1AE8" w:rsidRDefault="003D1DD9" w:rsidP="004C1715">
      <w:pPr>
        <w:pStyle w:val="NoSpacing"/>
        <w:rPr>
          <w:rFonts w:ascii="Arial" w:hAnsi="Arial" w:cs="Arial"/>
        </w:rPr>
      </w:pPr>
    </w:p>
    <w:p w14:paraId="33BCDF8F" w14:textId="253473B0" w:rsidR="003D1DD9" w:rsidRPr="002A1AE8" w:rsidRDefault="00C23557" w:rsidP="004C1715">
      <w:pPr>
        <w:pStyle w:val="NoSpacing"/>
        <w:rPr>
          <w:rFonts w:ascii="Arial" w:hAnsi="Arial" w:cs="Arial"/>
          <w:u w:val="single"/>
        </w:rPr>
      </w:pPr>
      <w:r>
        <w:rPr>
          <w:rFonts w:ascii="Arial" w:hAnsi="Arial" w:cs="Arial"/>
          <w:u w:val="single"/>
        </w:rPr>
        <w:t>134</w:t>
      </w:r>
      <w:r w:rsidR="000B1D65" w:rsidRPr="002A1AE8">
        <w:rPr>
          <w:rFonts w:ascii="Arial" w:hAnsi="Arial" w:cs="Arial"/>
          <w:u w:val="single"/>
        </w:rPr>
        <w:t>.</w:t>
      </w:r>
      <w:r w:rsidR="00624398" w:rsidRPr="002A1AE8">
        <w:rPr>
          <w:rFonts w:ascii="Arial" w:hAnsi="Arial" w:cs="Arial"/>
          <w:u w:val="single"/>
        </w:rPr>
        <w:t>0</w:t>
      </w:r>
      <w:r>
        <w:rPr>
          <w:rFonts w:ascii="Arial" w:hAnsi="Arial" w:cs="Arial"/>
          <w:u w:val="single"/>
        </w:rPr>
        <w:t>4</w:t>
      </w:r>
      <w:r w:rsidR="00F260D1" w:rsidRPr="002A1AE8">
        <w:rPr>
          <w:rFonts w:ascii="Arial" w:hAnsi="Arial" w:cs="Arial"/>
          <w:u w:val="single"/>
        </w:rPr>
        <w:t>/2</w:t>
      </w:r>
      <w:r w:rsidR="00624398" w:rsidRPr="002A1AE8">
        <w:rPr>
          <w:rFonts w:ascii="Arial" w:hAnsi="Arial" w:cs="Arial"/>
          <w:u w:val="single"/>
        </w:rPr>
        <w:t>2</w:t>
      </w:r>
      <w:r w:rsidR="00F260D1" w:rsidRPr="002A1AE8">
        <w:rPr>
          <w:rFonts w:ascii="Arial" w:hAnsi="Arial" w:cs="Arial"/>
          <w:u w:val="single"/>
        </w:rPr>
        <w:t xml:space="preserve"> </w:t>
      </w:r>
      <w:r w:rsidR="00047DC1" w:rsidRPr="002A1AE8">
        <w:rPr>
          <w:rFonts w:ascii="Arial" w:hAnsi="Arial" w:cs="Arial"/>
          <w:u w:val="single"/>
        </w:rPr>
        <w:t xml:space="preserve">Apologies for </w:t>
      </w:r>
      <w:r w:rsidR="009C3431" w:rsidRPr="002A1AE8">
        <w:rPr>
          <w:rFonts w:ascii="Arial" w:hAnsi="Arial" w:cs="Arial"/>
          <w:u w:val="single"/>
        </w:rPr>
        <w:t>Absence:</w:t>
      </w:r>
      <w:r w:rsidR="009C3431" w:rsidRPr="002A1AE8">
        <w:rPr>
          <w:rFonts w:ascii="Arial" w:hAnsi="Arial" w:cs="Arial"/>
        </w:rPr>
        <w:t xml:space="preserve"> </w:t>
      </w:r>
      <w:r w:rsidR="009C0896" w:rsidRPr="002A1AE8">
        <w:rPr>
          <w:rFonts w:ascii="Arial" w:hAnsi="Arial" w:cs="Arial"/>
        </w:rPr>
        <w:t xml:space="preserve">- </w:t>
      </w:r>
      <w:r w:rsidR="00E263C8" w:rsidRPr="002A1AE8">
        <w:rPr>
          <w:rFonts w:ascii="Arial" w:hAnsi="Arial" w:cs="Arial"/>
        </w:rPr>
        <w:t>Cllr</w:t>
      </w:r>
      <w:r w:rsidR="00353CBE">
        <w:rPr>
          <w:rFonts w:ascii="Arial" w:hAnsi="Arial" w:cs="Arial"/>
        </w:rPr>
        <w:t>s Amos</w:t>
      </w:r>
      <w:r w:rsidR="009C45F8">
        <w:rPr>
          <w:rFonts w:ascii="Arial" w:hAnsi="Arial" w:cs="Arial"/>
        </w:rPr>
        <w:t>, Collins, Dyer and Jenkins</w:t>
      </w:r>
    </w:p>
    <w:p w14:paraId="4AF7F062" w14:textId="24CDACB4" w:rsidR="004138D4" w:rsidRPr="002A1AE8" w:rsidRDefault="004138D4" w:rsidP="004C1715">
      <w:pPr>
        <w:pStyle w:val="NoSpacing"/>
        <w:rPr>
          <w:rFonts w:ascii="Arial" w:hAnsi="Arial" w:cs="Arial"/>
        </w:rPr>
      </w:pPr>
    </w:p>
    <w:p w14:paraId="7129A437" w14:textId="2AE0E82F" w:rsidR="000534B9" w:rsidRPr="000534B9" w:rsidRDefault="00C23557" w:rsidP="000534B9">
      <w:pPr>
        <w:pStyle w:val="NoSpacing"/>
        <w:rPr>
          <w:rFonts w:ascii="Arial" w:eastAsia="Arial" w:hAnsi="Arial" w:cs="Arial"/>
          <w:color w:val="000000" w:themeColor="text1"/>
        </w:rPr>
      </w:pPr>
      <w:r>
        <w:rPr>
          <w:rFonts w:ascii="Arial" w:hAnsi="Arial" w:cs="Arial"/>
          <w:u w:val="single"/>
        </w:rPr>
        <w:t>135</w:t>
      </w:r>
      <w:r w:rsidR="241B1E10" w:rsidRPr="002A1AE8">
        <w:rPr>
          <w:rFonts w:ascii="Arial" w:hAnsi="Arial" w:cs="Arial"/>
          <w:u w:val="single"/>
        </w:rPr>
        <w:t>.0</w:t>
      </w:r>
      <w:r>
        <w:rPr>
          <w:rFonts w:ascii="Arial" w:hAnsi="Arial" w:cs="Arial"/>
          <w:u w:val="single"/>
        </w:rPr>
        <w:t>4</w:t>
      </w:r>
      <w:r w:rsidR="241B1E10" w:rsidRPr="002A1AE8">
        <w:rPr>
          <w:rFonts w:ascii="Arial" w:hAnsi="Arial" w:cs="Arial"/>
          <w:u w:val="single"/>
        </w:rPr>
        <w:t>/22 Declaration of Interests under the Localism Act of 2011:</w:t>
      </w:r>
      <w:r w:rsidR="241B1E10" w:rsidRPr="002A1AE8">
        <w:rPr>
          <w:rFonts w:ascii="Arial" w:hAnsi="Arial" w:cs="Arial"/>
        </w:rPr>
        <w:t xml:space="preserve">  </w:t>
      </w:r>
      <w:r w:rsidR="000534B9" w:rsidRPr="000534B9">
        <w:rPr>
          <w:rFonts w:ascii="Arial" w:eastAsia="Arial" w:hAnsi="Arial" w:cs="Arial"/>
          <w:color w:val="000000" w:themeColor="text1"/>
        </w:rPr>
        <w:t xml:space="preserve">Cllr Jones member of South Gloucestershire Planning Committee </w:t>
      </w:r>
      <w:r w:rsidR="009C45F8">
        <w:rPr>
          <w:rFonts w:ascii="Arial" w:eastAsia="Arial" w:hAnsi="Arial" w:cs="Arial"/>
          <w:color w:val="000000" w:themeColor="text1"/>
        </w:rPr>
        <w:t>and Stoke Gifford Councillor.</w:t>
      </w:r>
    </w:p>
    <w:p w14:paraId="01674BB6" w14:textId="728B6E45" w:rsidR="004138D4" w:rsidRPr="002A1AE8" w:rsidRDefault="004138D4" w:rsidP="004C1715">
      <w:pPr>
        <w:pStyle w:val="NoSpacing"/>
        <w:rPr>
          <w:rFonts w:ascii="Arial" w:hAnsi="Arial" w:cs="Arial"/>
          <w:u w:val="single"/>
        </w:rPr>
      </w:pPr>
    </w:p>
    <w:p w14:paraId="0FC4B46C" w14:textId="2FFDBCDB" w:rsidR="00855ED0" w:rsidRPr="002A1AE8" w:rsidRDefault="00C23557" w:rsidP="004C1715">
      <w:pPr>
        <w:pStyle w:val="NoSpacing"/>
        <w:rPr>
          <w:rFonts w:ascii="Arial" w:hAnsi="Arial" w:cs="Arial"/>
        </w:rPr>
      </w:pPr>
      <w:r>
        <w:rPr>
          <w:rFonts w:ascii="Arial" w:hAnsi="Arial" w:cs="Arial"/>
          <w:u w:val="single"/>
        </w:rPr>
        <w:t>136</w:t>
      </w:r>
      <w:r w:rsidR="00DF5F59" w:rsidRPr="002A1AE8">
        <w:rPr>
          <w:rFonts w:ascii="Arial" w:hAnsi="Arial" w:cs="Arial"/>
          <w:u w:val="single"/>
        </w:rPr>
        <w:t>.</w:t>
      </w:r>
      <w:r w:rsidR="00624398" w:rsidRPr="002A1AE8">
        <w:rPr>
          <w:rFonts w:ascii="Arial" w:hAnsi="Arial" w:cs="Arial"/>
          <w:u w:val="single"/>
        </w:rPr>
        <w:t>0</w:t>
      </w:r>
      <w:r>
        <w:rPr>
          <w:rFonts w:ascii="Arial" w:hAnsi="Arial" w:cs="Arial"/>
          <w:u w:val="single"/>
        </w:rPr>
        <w:t>4</w:t>
      </w:r>
      <w:r w:rsidR="00DF5F59" w:rsidRPr="002A1AE8">
        <w:rPr>
          <w:rFonts w:ascii="Arial" w:hAnsi="Arial" w:cs="Arial"/>
          <w:u w:val="single"/>
        </w:rPr>
        <w:t>/2</w:t>
      </w:r>
      <w:r w:rsidR="00624398" w:rsidRPr="002A1AE8">
        <w:rPr>
          <w:rFonts w:ascii="Arial" w:hAnsi="Arial" w:cs="Arial"/>
          <w:u w:val="single"/>
        </w:rPr>
        <w:t>2</w:t>
      </w:r>
      <w:r w:rsidR="00DF5F59" w:rsidRPr="002A1AE8">
        <w:rPr>
          <w:rFonts w:ascii="Arial" w:hAnsi="Arial" w:cs="Arial"/>
          <w:u w:val="single"/>
        </w:rPr>
        <w:t xml:space="preserve"> </w:t>
      </w:r>
      <w:r w:rsidR="0025630F" w:rsidRPr="002A1AE8">
        <w:rPr>
          <w:rFonts w:ascii="Arial" w:hAnsi="Arial" w:cs="Arial"/>
          <w:u w:val="single"/>
        </w:rPr>
        <w:t>Minutes of the meeting hel</w:t>
      </w:r>
      <w:r w:rsidR="00A05CB3" w:rsidRPr="002A1AE8">
        <w:rPr>
          <w:rFonts w:ascii="Arial" w:hAnsi="Arial" w:cs="Arial"/>
          <w:u w:val="single"/>
        </w:rPr>
        <w:t xml:space="preserve">d </w:t>
      </w:r>
      <w:r w:rsidR="000C1BDC" w:rsidRPr="002A1AE8">
        <w:rPr>
          <w:rFonts w:ascii="Arial" w:hAnsi="Arial" w:cs="Arial"/>
          <w:u w:val="single"/>
        </w:rPr>
        <w:t xml:space="preserve">on </w:t>
      </w:r>
      <w:r w:rsidR="009C45F8">
        <w:rPr>
          <w:rFonts w:ascii="Arial" w:hAnsi="Arial" w:cs="Arial"/>
          <w:u w:val="single"/>
        </w:rPr>
        <w:t>21</w:t>
      </w:r>
      <w:r w:rsidR="009C45F8" w:rsidRPr="009C45F8">
        <w:rPr>
          <w:rFonts w:ascii="Arial" w:hAnsi="Arial" w:cs="Arial"/>
          <w:u w:val="single"/>
          <w:vertAlign w:val="superscript"/>
        </w:rPr>
        <w:t>st</w:t>
      </w:r>
      <w:r w:rsidR="009C45F8">
        <w:rPr>
          <w:rFonts w:ascii="Arial" w:hAnsi="Arial" w:cs="Arial"/>
          <w:u w:val="single"/>
        </w:rPr>
        <w:t xml:space="preserve"> </w:t>
      </w:r>
      <w:r w:rsidR="00556BA7" w:rsidRPr="002A1AE8">
        <w:rPr>
          <w:rFonts w:ascii="Arial" w:hAnsi="Arial" w:cs="Arial"/>
          <w:u w:val="single"/>
        </w:rPr>
        <w:t>March</w:t>
      </w:r>
      <w:r w:rsidR="000C1BDC" w:rsidRPr="002A1AE8">
        <w:rPr>
          <w:rFonts w:ascii="Arial" w:hAnsi="Arial" w:cs="Arial"/>
          <w:u w:val="single"/>
        </w:rPr>
        <w:t xml:space="preserve"> 202</w:t>
      </w:r>
      <w:r w:rsidR="001E5DE7" w:rsidRPr="002A1AE8">
        <w:rPr>
          <w:rFonts w:ascii="Arial" w:hAnsi="Arial" w:cs="Arial"/>
          <w:u w:val="single"/>
        </w:rPr>
        <w:t>2</w:t>
      </w:r>
      <w:r w:rsidR="000C1BDC" w:rsidRPr="002A1AE8">
        <w:rPr>
          <w:rFonts w:ascii="Arial" w:hAnsi="Arial" w:cs="Arial"/>
          <w:u w:val="single"/>
        </w:rPr>
        <w:t>:</w:t>
      </w:r>
      <w:r w:rsidR="001127C2" w:rsidRPr="002A1AE8">
        <w:rPr>
          <w:rFonts w:ascii="Arial" w:hAnsi="Arial" w:cs="Arial"/>
        </w:rPr>
        <w:t xml:space="preserve">  Approved as </w:t>
      </w:r>
      <w:r w:rsidR="00EF3C98" w:rsidRPr="002A1AE8">
        <w:rPr>
          <w:rFonts w:ascii="Arial" w:hAnsi="Arial" w:cs="Arial"/>
        </w:rPr>
        <w:t>a correct record</w:t>
      </w:r>
    </w:p>
    <w:p w14:paraId="2B0E6D66" w14:textId="6387AFFA" w:rsidR="003A3963" w:rsidRPr="002A1AE8" w:rsidRDefault="003A3963" w:rsidP="004C1715">
      <w:pPr>
        <w:pStyle w:val="NoSpacing"/>
        <w:rPr>
          <w:rFonts w:ascii="Arial" w:hAnsi="Arial" w:cs="Arial"/>
        </w:rPr>
      </w:pPr>
    </w:p>
    <w:p w14:paraId="1E4E831F" w14:textId="199F28BE" w:rsidR="00625411" w:rsidRPr="002A1AE8" w:rsidRDefault="009E6E2E" w:rsidP="004C1715">
      <w:pPr>
        <w:pStyle w:val="NoSpacing"/>
        <w:rPr>
          <w:rFonts w:ascii="Arial" w:hAnsi="Arial" w:cs="Arial"/>
          <w:b/>
          <w:bCs/>
          <w:u w:val="single"/>
        </w:rPr>
      </w:pPr>
      <w:r w:rsidRPr="002A1AE8">
        <w:rPr>
          <w:rFonts w:ascii="Arial" w:hAnsi="Arial" w:cs="Arial"/>
          <w:b/>
          <w:bCs/>
          <w:u w:val="single"/>
        </w:rPr>
        <w:t>1</w:t>
      </w:r>
      <w:r w:rsidR="00040899" w:rsidRPr="002A1AE8">
        <w:rPr>
          <w:rFonts w:ascii="Arial" w:hAnsi="Arial" w:cs="Arial"/>
          <w:b/>
          <w:bCs/>
          <w:u w:val="single"/>
        </w:rPr>
        <w:t>3</w:t>
      </w:r>
      <w:r w:rsidR="00C23557">
        <w:rPr>
          <w:rFonts w:ascii="Arial" w:hAnsi="Arial" w:cs="Arial"/>
          <w:b/>
          <w:bCs/>
          <w:u w:val="single"/>
        </w:rPr>
        <w:t>7</w:t>
      </w:r>
      <w:r w:rsidR="00F71323" w:rsidRPr="002A1AE8">
        <w:rPr>
          <w:rFonts w:ascii="Arial" w:hAnsi="Arial" w:cs="Arial"/>
          <w:b/>
          <w:bCs/>
          <w:u w:val="single"/>
        </w:rPr>
        <w:t>.</w:t>
      </w:r>
      <w:r w:rsidR="00624398" w:rsidRPr="002A1AE8">
        <w:rPr>
          <w:rFonts w:ascii="Arial" w:hAnsi="Arial" w:cs="Arial"/>
          <w:b/>
          <w:bCs/>
          <w:u w:val="single"/>
        </w:rPr>
        <w:t>0</w:t>
      </w:r>
      <w:r w:rsidR="00C23557">
        <w:rPr>
          <w:rFonts w:ascii="Arial" w:hAnsi="Arial" w:cs="Arial"/>
          <w:b/>
          <w:bCs/>
          <w:u w:val="single"/>
        </w:rPr>
        <w:t>4</w:t>
      </w:r>
      <w:r w:rsidR="00F71323" w:rsidRPr="002A1AE8">
        <w:rPr>
          <w:rFonts w:ascii="Arial" w:hAnsi="Arial" w:cs="Arial"/>
          <w:b/>
          <w:bCs/>
          <w:u w:val="single"/>
        </w:rPr>
        <w:t>/2</w:t>
      </w:r>
      <w:r w:rsidR="00624398" w:rsidRPr="002A1AE8">
        <w:rPr>
          <w:rFonts w:ascii="Arial" w:hAnsi="Arial" w:cs="Arial"/>
          <w:b/>
          <w:bCs/>
          <w:u w:val="single"/>
        </w:rPr>
        <w:t>2</w:t>
      </w:r>
      <w:r w:rsidR="00F71323" w:rsidRPr="002A1AE8">
        <w:rPr>
          <w:rFonts w:ascii="Arial" w:hAnsi="Arial" w:cs="Arial"/>
          <w:b/>
          <w:bCs/>
          <w:u w:val="single"/>
        </w:rPr>
        <w:t xml:space="preserve"> </w:t>
      </w:r>
      <w:r w:rsidR="00BD7C21" w:rsidRPr="002A1AE8">
        <w:rPr>
          <w:rFonts w:ascii="Arial" w:hAnsi="Arial" w:cs="Arial"/>
          <w:b/>
          <w:bCs/>
          <w:u w:val="single"/>
        </w:rPr>
        <w:t>Planning Applications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71"/>
      </w:tblGrid>
      <w:tr w:rsidR="00BD7C21" w:rsidRPr="002A1AE8" w14:paraId="6D174B34" w14:textId="77777777" w:rsidTr="241B1E10">
        <w:tc>
          <w:tcPr>
            <w:tcW w:w="8505" w:type="dxa"/>
            <w:tcBorders>
              <w:right w:val="single" w:sz="4" w:space="0" w:color="auto"/>
            </w:tcBorders>
          </w:tcPr>
          <w:p w14:paraId="5E7FD1DE" w14:textId="77777777" w:rsidR="009C45F8" w:rsidRPr="00321C3A" w:rsidRDefault="009C45F8" w:rsidP="009C45F8">
            <w:pPr>
              <w:tabs>
                <w:tab w:val="left" w:pos="3660"/>
                <w:tab w:val="left" w:pos="5904"/>
              </w:tabs>
              <w:ind w:right="342"/>
              <w:rPr>
                <w:rFonts w:ascii="Arial" w:eastAsia="Arial" w:hAnsi="Arial" w:cs="Arial"/>
                <w:color w:val="000000" w:themeColor="text1"/>
                <w:u w:val="single"/>
              </w:rPr>
            </w:pPr>
            <w:r w:rsidRPr="00321C3A">
              <w:rPr>
                <w:rFonts w:ascii="Arial" w:eastAsia="Arial" w:hAnsi="Arial" w:cs="Arial"/>
                <w:color w:val="000000" w:themeColor="text1"/>
                <w:u w:val="single"/>
              </w:rPr>
              <w:t>Winterbourne</w:t>
            </w:r>
          </w:p>
          <w:p w14:paraId="53D3F6DF" w14:textId="2418C624" w:rsidR="009C45F8" w:rsidRPr="009C45F8" w:rsidRDefault="009C45F8" w:rsidP="00EB1812">
            <w:pPr>
              <w:pStyle w:val="ListParagraph"/>
              <w:numPr>
                <w:ilvl w:val="0"/>
                <w:numId w:val="7"/>
              </w:numPr>
              <w:tabs>
                <w:tab w:val="left" w:pos="1560"/>
                <w:tab w:val="left" w:pos="3660"/>
                <w:tab w:val="left" w:pos="5904"/>
              </w:tabs>
              <w:ind w:right="342"/>
              <w:rPr>
                <w:rFonts w:ascii="Arial" w:eastAsia="Arial" w:hAnsi="Arial" w:cs="Arial"/>
                <w:color w:val="000000" w:themeColor="text1"/>
                <w:sz w:val="22"/>
                <w:szCs w:val="22"/>
              </w:rPr>
            </w:pPr>
            <w:r w:rsidRPr="009C45F8">
              <w:rPr>
                <w:rFonts w:ascii="Arial" w:eastAsia="Arial" w:hAnsi="Arial" w:cs="Arial"/>
                <w:color w:val="000000" w:themeColor="text1"/>
                <w:sz w:val="22"/>
                <w:szCs w:val="22"/>
              </w:rPr>
              <w:t>P22/01592/F – Land at 6 Flaxpits Lane (Erection of 1 no. attached dwelling with associated works)</w:t>
            </w:r>
            <w:r w:rsidR="004037BC">
              <w:rPr>
                <w:rFonts w:ascii="Arial" w:eastAsia="Arial" w:hAnsi="Arial" w:cs="Arial"/>
                <w:color w:val="000000" w:themeColor="text1"/>
                <w:sz w:val="22"/>
                <w:szCs w:val="22"/>
              </w:rPr>
              <w:t xml:space="preserve"> RESOLVED, to raise an Objection. </w:t>
            </w:r>
            <w:r w:rsidR="006C4309">
              <w:rPr>
                <w:rFonts w:ascii="Arial" w:eastAsia="Arial" w:hAnsi="Arial" w:cs="Arial"/>
                <w:color w:val="000000" w:themeColor="text1"/>
                <w:sz w:val="22"/>
                <w:szCs w:val="22"/>
              </w:rPr>
              <w:t xml:space="preserve">The Parish Council agreed this is an overdevelopment of the site with a lack of parking provision. </w:t>
            </w:r>
          </w:p>
          <w:p w14:paraId="33407E4C" w14:textId="616E8B96" w:rsidR="009C45F8" w:rsidRPr="009C45F8" w:rsidRDefault="009C45F8" w:rsidP="0013603D">
            <w:pPr>
              <w:pStyle w:val="ListParagraph"/>
              <w:numPr>
                <w:ilvl w:val="0"/>
                <w:numId w:val="7"/>
              </w:numPr>
              <w:tabs>
                <w:tab w:val="left" w:pos="3660"/>
                <w:tab w:val="left" w:pos="5904"/>
              </w:tabs>
              <w:ind w:right="342"/>
              <w:rPr>
                <w:rFonts w:ascii="Arial" w:eastAsia="Arial" w:hAnsi="Arial" w:cs="Arial"/>
                <w:color w:val="000000" w:themeColor="text1"/>
                <w:sz w:val="22"/>
                <w:szCs w:val="22"/>
              </w:rPr>
            </w:pPr>
            <w:r w:rsidRPr="009C45F8">
              <w:rPr>
                <w:rFonts w:ascii="Arial" w:eastAsia="Arial" w:hAnsi="Arial" w:cs="Arial"/>
                <w:color w:val="000000" w:themeColor="text1"/>
                <w:sz w:val="22"/>
                <w:szCs w:val="22"/>
              </w:rPr>
              <w:t>P22/01836/HH – 39 Bradley Avenue (Erection of single storey side extension to provide additional living accommodation)</w:t>
            </w:r>
            <w:r w:rsidR="00787081">
              <w:rPr>
                <w:rFonts w:ascii="Arial" w:eastAsia="Arial" w:hAnsi="Arial" w:cs="Arial"/>
                <w:color w:val="000000" w:themeColor="text1"/>
                <w:sz w:val="22"/>
                <w:szCs w:val="22"/>
              </w:rPr>
              <w:t xml:space="preserve"> RESOLVED, that No Objection be raised.</w:t>
            </w:r>
          </w:p>
          <w:p w14:paraId="4C39F343" w14:textId="77777777" w:rsidR="009C45F8" w:rsidRPr="00321C3A" w:rsidRDefault="009C45F8" w:rsidP="009C45F8">
            <w:pPr>
              <w:tabs>
                <w:tab w:val="left" w:pos="3660"/>
                <w:tab w:val="left" w:pos="5904"/>
              </w:tabs>
              <w:ind w:right="342"/>
              <w:rPr>
                <w:rFonts w:ascii="Arial" w:eastAsia="Arial" w:hAnsi="Arial" w:cs="Arial"/>
                <w:color w:val="000000" w:themeColor="text1"/>
                <w:u w:val="single"/>
              </w:rPr>
            </w:pPr>
            <w:r w:rsidRPr="00321C3A">
              <w:rPr>
                <w:rFonts w:ascii="Arial" w:eastAsia="Arial" w:hAnsi="Arial" w:cs="Arial"/>
                <w:color w:val="000000" w:themeColor="text1"/>
                <w:u w:val="single"/>
              </w:rPr>
              <w:t>Frenchay</w:t>
            </w:r>
          </w:p>
          <w:p w14:paraId="4A50D0C9" w14:textId="773F9769" w:rsidR="009C45F8" w:rsidRPr="009C45F8" w:rsidRDefault="009C45F8" w:rsidP="00D91106">
            <w:pPr>
              <w:pStyle w:val="ListParagraph"/>
              <w:numPr>
                <w:ilvl w:val="0"/>
                <w:numId w:val="7"/>
              </w:numPr>
              <w:tabs>
                <w:tab w:val="left" w:pos="3660"/>
                <w:tab w:val="left" w:pos="5904"/>
              </w:tabs>
              <w:ind w:right="342"/>
              <w:rPr>
                <w:rFonts w:ascii="Arial" w:eastAsia="Arial" w:hAnsi="Arial" w:cs="Arial"/>
                <w:color w:val="000000" w:themeColor="text1"/>
                <w:sz w:val="22"/>
                <w:szCs w:val="22"/>
              </w:rPr>
            </w:pPr>
            <w:r w:rsidRPr="009C45F8">
              <w:rPr>
                <w:rFonts w:ascii="Arial" w:eastAsia="Arial" w:hAnsi="Arial" w:cs="Arial"/>
                <w:color w:val="000000" w:themeColor="text1"/>
                <w:sz w:val="22"/>
                <w:szCs w:val="22"/>
              </w:rPr>
              <w:t>P22/01660/HH – Cambray, Quarry Road (Erection of a two storey rear extension to form additional living accommodation)</w:t>
            </w:r>
            <w:r w:rsidR="00787081">
              <w:rPr>
                <w:rFonts w:ascii="Arial" w:eastAsia="Arial" w:hAnsi="Arial" w:cs="Arial"/>
                <w:color w:val="000000" w:themeColor="text1"/>
                <w:sz w:val="22"/>
                <w:szCs w:val="22"/>
              </w:rPr>
              <w:t xml:space="preserve"> RESOLVED, that No Objection be raised.</w:t>
            </w:r>
          </w:p>
          <w:p w14:paraId="0B3EACE3" w14:textId="1F50E23E" w:rsidR="009C45F8" w:rsidRDefault="009C45F8" w:rsidP="0075613C">
            <w:pPr>
              <w:pStyle w:val="ListParagraph"/>
              <w:numPr>
                <w:ilvl w:val="0"/>
                <w:numId w:val="7"/>
              </w:numPr>
              <w:tabs>
                <w:tab w:val="left" w:pos="3660"/>
                <w:tab w:val="left" w:pos="5904"/>
              </w:tabs>
              <w:ind w:right="342"/>
              <w:rPr>
                <w:rFonts w:ascii="Arial" w:eastAsia="Arial" w:hAnsi="Arial" w:cs="Arial"/>
                <w:color w:val="000000" w:themeColor="text1"/>
                <w:sz w:val="22"/>
                <w:szCs w:val="22"/>
              </w:rPr>
            </w:pPr>
            <w:r w:rsidRPr="009C45F8">
              <w:rPr>
                <w:rFonts w:ascii="Arial" w:eastAsia="Arial" w:hAnsi="Arial" w:cs="Arial"/>
                <w:color w:val="000000" w:themeColor="text1"/>
                <w:sz w:val="22"/>
                <w:szCs w:val="22"/>
              </w:rPr>
              <w:t>P22/01751/TRE – Old Frenchay Hospital Site, Beckspool Road (Works to trees as per the attached proposed schedule of works (tree inspection) covered by tree preservation orders SGTPO 03/03 18th September 2003, SGTPO07/10 dated 15th September 2010 SGTPO21/12 dated 17th March 2013)</w:t>
            </w:r>
            <w:r w:rsidR="00787081">
              <w:rPr>
                <w:rFonts w:ascii="Arial" w:eastAsia="Arial" w:hAnsi="Arial" w:cs="Arial"/>
                <w:color w:val="000000" w:themeColor="text1"/>
                <w:sz w:val="22"/>
                <w:szCs w:val="22"/>
              </w:rPr>
              <w:t xml:space="preserve"> RESOLVED, that No Objection be raised.</w:t>
            </w:r>
          </w:p>
          <w:p w14:paraId="2B75C5A1" w14:textId="3843BCDB" w:rsidR="00037156" w:rsidRPr="00037156" w:rsidRDefault="00037156" w:rsidP="00037156">
            <w:pPr>
              <w:tabs>
                <w:tab w:val="left" w:pos="3660"/>
                <w:tab w:val="left" w:pos="5904"/>
              </w:tabs>
              <w:ind w:right="342"/>
              <w:rPr>
                <w:rFonts w:ascii="Arial" w:eastAsia="Arial" w:hAnsi="Arial" w:cs="Arial"/>
                <w:color w:val="000000" w:themeColor="text1"/>
                <w:u w:val="single"/>
              </w:rPr>
            </w:pPr>
            <w:r w:rsidRPr="00037156">
              <w:rPr>
                <w:rFonts w:ascii="Arial" w:eastAsia="Arial" w:hAnsi="Arial" w:cs="Arial"/>
                <w:color w:val="000000" w:themeColor="text1"/>
                <w:u w:val="single"/>
              </w:rPr>
              <w:lastRenderedPageBreak/>
              <w:t>Stoke Gifford</w:t>
            </w:r>
          </w:p>
          <w:p w14:paraId="75BC8202" w14:textId="397FC6D4" w:rsidR="00037156" w:rsidRDefault="00037156" w:rsidP="0075613C">
            <w:pPr>
              <w:pStyle w:val="ListParagraph"/>
              <w:numPr>
                <w:ilvl w:val="0"/>
                <w:numId w:val="7"/>
              </w:numPr>
              <w:tabs>
                <w:tab w:val="left" w:pos="3660"/>
                <w:tab w:val="left" w:pos="5904"/>
              </w:tabs>
              <w:ind w:right="342"/>
              <w:rPr>
                <w:rFonts w:ascii="Arial" w:eastAsia="Arial" w:hAnsi="Arial" w:cs="Arial"/>
                <w:color w:val="000000" w:themeColor="text1"/>
                <w:sz w:val="22"/>
                <w:szCs w:val="22"/>
              </w:rPr>
            </w:pPr>
            <w:r>
              <w:rPr>
                <w:rFonts w:ascii="Arial" w:eastAsia="Arial" w:hAnsi="Arial" w:cs="Arial"/>
                <w:color w:val="000000" w:themeColor="text1"/>
                <w:sz w:val="22"/>
                <w:szCs w:val="22"/>
              </w:rPr>
              <w:t>P22/00280/RVC - The Old Farm, Curtis Lane (</w:t>
            </w:r>
            <w:r w:rsidRPr="00BC278A">
              <w:rPr>
                <w:rFonts w:ascii="Arial" w:eastAsia="Arial" w:hAnsi="Arial" w:cs="Arial"/>
                <w:color w:val="000000" w:themeColor="text1"/>
                <w:sz w:val="22"/>
                <w:szCs w:val="22"/>
              </w:rPr>
              <w:t>Variation of condition 9 (listed plans) attached to planning permission P21/03149/F - Demolition of existing garage and erection</w:t>
            </w:r>
            <w:r w:rsidR="00787081">
              <w:rPr>
                <w:rFonts w:ascii="Arial" w:eastAsia="Arial" w:hAnsi="Arial" w:cs="Arial"/>
                <w:color w:val="000000" w:themeColor="text1"/>
                <w:sz w:val="22"/>
                <w:szCs w:val="22"/>
              </w:rPr>
              <w:t>. RESOLVED, that No Objection be raised.</w:t>
            </w:r>
          </w:p>
          <w:p w14:paraId="1EC0A280" w14:textId="7CEC1EC1" w:rsidR="009C45F8" w:rsidRPr="009C45F8" w:rsidRDefault="009C45F8" w:rsidP="009C45F8">
            <w:pPr>
              <w:tabs>
                <w:tab w:val="left" w:pos="3660"/>
                <w:tab w:val="left" w:pos="5904"/>
              </w:tabs>
              <w:ind w:right="342"/>
              <w:rPr>
                <w:rFonts w:ascii="Arial" w:eastAsia="Arial" w:hAnsi="Arial" w:cs="Arial"/>
                <w:color w:val="000000" w:themeColor="text1"/>
              </w:rPr>
            </w:pPr>
          </w:p>
        </w:tc>
        <w:tc>
          <w:tcPr>
            <w:tcW w:w="1271" w:type="dxa"/>
            <w:tcBorders>
              <w:left w:val="single" w:sz="4" w:space="0" w:color="auto"/>
            </w:tcBorders>
          </w:tcPr>
          <w:p w14:paraId="5F26C318" w14:textId="77777777" w:rsidR="00BD7C21" w:rsidRPr="002A1AE8" w:rsidRDefault="00BD7C21" w:rsidP="004C1715">
            <w:pPr>
              <w:pStyle w:val="NoSpacing"/>
              <w:rPr>
                <w:rFonts w:ascii="Arial" w:hAnsi="Arial" w:cs="Arial"/>
              </w:rPr>
            </w:pPr>
          </w:p>
        </w:tc>
      </w:tr>
    </w:tbl>
    <w:p w14:paraId="3DEB59E6" w14:textId="0B916A62" w:rsidR="003F25B4" w:rsidRPr="002A1AE8" w:rsidRDefault="009F5382" w:rsidP="00D443A5">
      <w:pPr>
        <w:pStyle w:val="NoSpacing"/>
        <w:rPr>
          <w:rFonts w:ascii="Arial" w:hAnsi="Arial" w:cs="Arial"/>
          <w:b/>
          <w:bCs/>
          <w:u w:val="single"/>
        </w:rPr>
      </w:pPr>
      <w:r w:rsidRPr="002A1AE8">
        <w:rPr>
          <w:rFonts w:ascii="Arial" w:hAnsi="Arial" w:cs="Arial"/>
          <w:b/>
          <w:bCs/>
          <w:u w:val="single"/>
        </w:rPr>
        <w:t>1</w:t>
      </w:r>
      <w:r w:rsidR="00040899" w:rsidRPr="002A1AE8">
        <w:rPr>
          <w:rFonts w:ascii="Arial" w:hAnsi="Arial" w:cs="Arial"/>
          <w:b/>
          <w:bCs/>
          <w:u w:val="single"/>
        </w:rPr>
        <w:t>3</w:t>
      </w:r>
      <w:r w:rsidR="00C23557">
        <w:rPr>
          <w:rFonts w:ascii="Arial" w:hAnsi="Arial" w:cs="Arial"/>
          <w:b/>
          <w:bCs/>
          <w:u w:val="single"/>
        </w:rPr>
        <w:t>8</w:t>
      </w:r>
      <w:r w:rsidR="00611B45" w:rsidRPr="002A1AE8">
        <w:rPr>
          <w:rFonts w:ascii="Arial" w:hAnsi="Arial" w:cs="Arial"/>
          <w:b/>
          <w:bCs/>
          <w:u w:val="single"/>
        </w:rPr>
        <w:t>.</w:t>
      </w:r>
      <w:r w:rsidR="00624398" w:rsidRPr="002A1AE8">
        <w:rPr>
          <w:rFonts w:ascii="Arial" w:hAnsi="Arial" w:cs="Arial"/>
          <w:b/>
          <w:bCs/>
          <w:u w:val="single"/>
        </w:rPr>
        <w:t>0</w:t>
      </w:r>
      <w:r w:rsidR="00413F82" w:rsidRPr="002A1AE8">
        <w:rPr>
          <w:rFonts w:ascii="Arial" w:hAnsi="Arial" w:cs="Arial"/>
          <w:b/>
          <w:bCs/>
          <w:u w:val="single"/>
        </w:rPr>
        <w:t>3</w:t>
      </w:r>
      <w:r w:rsidR="004361BE" w:rsidRPr="002A1AE8">
        <w:rPr>
          <w:rFonts w:ascii="Arial" w:hAnsi="Arial" w:cs="Arial"/>
          <w:b/>
          <w:bCs/>
          <w:u w:val="single"/>
        </w:rPr>
        <w:t>/</w:t>
      </w:r>
      <w:r w:rsidR="00611B45" w:rsidRPr="002A1AE8">
        <w:rPr>
          <w:rFonts w:ascii="Arial" w:hAnsi="Arial" w:cs="Arial"/>
          <w:b/>
          <w:bCs/>
          <w:u w:val="single"/>
        </w:rPr>
        <w:t>2</w:t>
      </w:r>
      <w:r w:rsidR="00624398" w:rsidRPr="002A1AE8">
        <w:rPr>
          <w:rFonts w:ascii="Arial" w:hAnsi="Arial" w:cs="Arial"/>
          <w:b/>
          <w:bCs/>
          <w:u w:val="single"/>
        </w:rPr>
        <w:t>2</w:t>
      </w:r>
      <w:r w:rsidR="00611B45" w:rsidRPr="002A1AE8">
        <w:rPr>
          <w:rFonts w:ascii="Arial" w:hAnsi="Arial" w:cs="Arial"/>
          <w:b/>
          <w:bCs/>
          <w:u w:val="single"/>
        </w:rPr>
        <w:t xml:space="preserve"> Planning Decisions </w:t>
      </w:r>
      <w:r w:rsidR="004361BE" w:rsidRPr="002A1AE8">
        <w:rPr>
          <w:rFonts w:ascii="Arial" w:hAnsi="Arial" w:cs="Arial"/>
          <w:b/>
          <w:bCs/>
          <w:u w:val="single"/>
        </w:rPr>
        <w:t>–</w:t>
      </w:r>
      <w:r w:rsidR="001930C8" w:rsidRPr="002A1AE8">
        <w:rPr>
          <w:rFonts w:ascii="Arial" w:hAnsi="Arial" w:cs="Arial"/>
          <w:b/>
          <w:bCs/>
          <w:u w:val="single"/>
        </w:rPr>
        <w:t xml:space="preserve"> Noted</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71"/>
      </w:tblGrid>
      <w:tr w:rsidR="00B227DF" w:rsidRPr="002A1AE8" w14:paraId="45D32C1B" w14:textId="77777777" w:rsidTr="241B1E10">
        <w:tc>
          <w:tcPr>
            <w:tcW w:w="8505" w:type="dxa"/>
            <w:tcBorders>
              <w:right w:val="single" w:sz="4" w:space="0" w:color="auto"/>
            </w:tcBorders>
          </w:tcPr>
          <w:p w14:paraId="47F00045" w14:textId="77777777" w:rsidR="006C0BBC" w:rsidRPr="00321C3A" w:rsidRDefault="006C0BBC" w:rsidP="006C0BBC">
            <w:pPr>
              <w:tabs>
                <w:tab w:val="left" w:pos="3660"/>
                <w:tab w:val="left" w:pos="5904"/>
              </w:tabs>
              <w:ind w:right="342"/>
              <w:rPr>
                <w:rFonts w:ascii="Arial" w:eastAsia="Arial" w:hAnsi="Arial" w:cs="Arial"/>
                <w:color w:val="000000" w:themeColor="text1"/>
                <w:u w:val="single"/>
              </w:rPr>
            </w:pPr>
            <w:r w:rsidRPr="00321C3A">
              <w:rPr>
                <w:rFonts w:ascii="Arial" w:eastAsia="Arial" w:hAnsi="Arial" w:cs="Arial"/>
                <w:color w:val="000000" w:themeColor="text1"/>
                <w:u w:val="single"/>
              </w:rPr>
              <w:t>Winterbourne</w:t>
            </w:r>
          </w:p>
          <w:p w14:paraId="5D472597" w14:textId="77777777" w:rsidR="006C0BBC" w:rsidRDefault="006C0BBC" w:rsidP="006C0BBC">
            <w:pPr>
              <w:tabs>
                <w:tab w:val="left" w:pos="3660"/>
                <w:tab w:val="left" w:pos="5904"/>
              </w:tabs>
              <w:ind w:right="342"/>
              <w:rPr>
                <w:rFonts w:ascii="Arial" w:eastAsia="Arial" w:hAnsi="Arial" w:cs="Arial"/>
                <w:color w:val="000000" w:themeColor="text1"/>
              </w:rPr>
            </w:pPr>
            <w:r w:rsidRPr="00321C3A">
              <w:rPr>
                <w:rFonts w:ascii="Arial" w:eastAsia="Arial" w:hAnsi="Arial" w:cs="Arial"/>
                <w:color w:val="000000" w:themeColor="text1"/>
              </w:rPr>
              <w:t>P2</w:t>
            </w:r>
            <w:r>
              <w:rPr>
                <w:rFonts w:ascii="Arial" w:eastAsia="Arial" w:hAnsi="Arial" w:cs="Arial"/>
                <w:color w:val="000000" w:themeColor="text1"/>
              </w:rPr>
              <w:t>2/00702/PNH – 18 Parkside Avenue (</w:t>
            </w:r>
            <w:r w:rsidRPr="00743F3E">
              <w:rPr>
                <w:rFonts w:ascii="Arial" w:eastAsia="Arial" w:hAnsi="Arial" w:cs="Arial"/>
                <w:color w:val="000000" w:themeColor="text1"/>
              </w:rPr>
              <w:t>The erection of a single storey rear extension which would extend beyond the rear wall of the original house by 5.35 metres, for which the maximum height would be 2.90 metres, and for which the height of the eaves would be 2.90 metres</w:t>
            </w:r>
            <w:r>
              <w:rPr>
                <w:rFonts w:ascii="Arial" w:eastAsia="Arial" w:hAnsi="Arial" w:cs="Arial"/>
                <w:color w:val="000000" w:themeColor="text1"/>
              </w:rPr>
              <w:t>) PRIOR APPROVAL NOT REQUIRED. The Parish Council did not raise an Objection.</w:t>
            </w:r>
          </w:p>
          <w:p w14:paraId="0D79F97C" w14:textId="77777777" w:rsidR="006C0BBC" w:rsidRDefault="006C0BBC" w:rsidP="006C0BBC">
            <w:pPr>
              <w:tabs>
                <w:tab w:val="left" w:pos="3660"/>
                <w:tab w:val="left" w:pos="5904"/>
              </w:tabs>
              <w:ind w:right="342"/>
              <w:rPr>
                <w:rFonts w:ascii="Arial" w:eastAsia="Arial" w:hAnsi="Arial" w:cs="Arial"/>
                <w:color w:val="000000" w:themeColor="text1"/>
                <w:u w:val="single"/>
              </w:rPr>
            </w:pPr>
            <w:r>
              <w:rPr>
                <w:rFonts w:ascii="Arial" w:eastAsia="Arial" w:hAnsi="Arial" w:cs="Arial"/>
                <w:color w:val="000000" w:themeColor="text1"/>
                <w:u w:val="single"/>
              </w:rPr>
              <w:t>Winterbourne Down &amp; Hambrook</w:t>
            </w:r>
          </w:p>
          <w:p w14:paraId="1B64C58B" w14:textId="77777777" w:rsidR="006C0BBC" w:rsidRDefault="006C0BBC" w:rsidP="006C0BBC">
            <w:pPr>
              <w:tabs>
                <w:tab w:val="left" w:pos="3660"/>
                <w:tab w:val="left" w:pos="5904"/>
              </w:tabs>
              <w:ind w:right="342"/>
              <w:rPr>
                <w:rFonts w:ascii="Arial" w:eastAsia="Arial" w:hAnsi="Arial" w:cs="Arial"/>
                <w:color w:val="000000" w:themeColor="text1"/>
              </w:rPr>
            </w:pPr>
            <w:r>
              <w:rPr>
                <w:rFonts w:ascii="Arial" w:eastAsia="Arial" w:hAnsi="Arial" w:cs="Arial"/>
                <w:color w:val="000000" w:themeColor="text1"/>
              </w:rPr>
              <w:t>P22/00116/PNS – Land Off Old Gloucester Road (</w:t>
            </w:r>
            <w:r w:rsidRPr="00B203D1">
              <w:rPr>
                <w:rFonts w:ascii="Arial" w:eastAsia="Arial" w:hAnsi="Arial" w:cs="Arial"/>
                <w:color w:val="000000" w:themeColor="text1"/>
              </w:rPr>
              <w:t>Request for Prior Approval under section 37 of the Electricity Act 1989 for the installation of 132KV Tower</w:t>
            </w:r>
            <w:r>
              <w:rPr>
                <w:rFonts w:ascii="Arial" w:eastAsia="Arial" w:hAnsi="Arial" w:cs="Arial"/>
                <w:color w:val="000000" w:themeColor="text1"/>
              </w:rPr>
              <w:t>) NO OBJECTION. The Parish Council did not raise an Objection.</w:t>
            </w:r>
          </w:p>
          <w:p w14:paraId="03FB2185" w14:textId="77777777" w:rsidR="006C0BBC" w:rsidRPr="00E4101E" w:rsidRDefault="006C0BBC" w:rsidP="006C0BBC">
            <w:pPr>
              <w:tabs>
                <w:tab w:val="left" w:pos="3660"/>
                <w:tab w:val="left" w:pos="5904"/>
              </w:tabs>
              <w:ind w:right="342"/>
              <w:rPr>
                <w:rFonts w:ascii="Arial" w:eastAsia="Arial" w:hAnsi="Arial" w:cs="Arial"/>
                <w:color w:val="000000" w:themeColor="text1"/>
              </w:rPr>
            </w:pPr>
            <w:r>
              <w:rPr>
                <w:rFonts w:ascii="Arial" w:eastAsia="Arial" w:hAnsi="Arial" w:cs="Arial"/>
                <w:color w:val="000000" w:themeColor="text1"/>
              </w:rPr>
              <w:t>P21/06817/F – 15 Church Road (</w:t>
            </w:r>
            <w:r w:rsidRPr="003623B4">
              <w:rPr>
                <w:rFonts w:ascii="Arial" w:eastAsia="Arial" w:hAnsi="Arial" w:cs="Arial"/>
                <w:color w:val="000000" w:themeColor="text1"/>
              </w:rPr>
              <w:t>Erection of 1no. detached dwelling with new access, parking and associated works</w:t>
            </w:r>
            <w:r>
              <w:rPr>
                <w:rFonts w:ascii="Arial" w:eastAsia="Arial" w:hAnsi="Arial" w:cs="Arial"/>
                <w:color w:val="000000" w:themeColor="text1"/>
              </w:rPr>
              <w:t>) WITHDRAWN. The Parish Council raised a Strong Objection.</w:t>
            </w:r>
          </w:p>
          <w:p w14:paraId="54418B63" w14:textId="77777777" w:rsidR="006C0BBC" w:rsidRDefault="006C0BBC" w:rsidP="006C0BBC">
            <w:pPr>
              <w:tabs>
                <w:tab w:val="left" w:pos="3660"/>
                <w:tab w:val="left" w:pos="5904"/>
              </w:tabs>
              <w:ind w:right="342"/>
              <w:rPr>
                <w:rFonts w:ascii="Arial" w:eastAsia="Arial" w:hAnsi="Arial" w:cs="Arial"/>
                <w:color w:val="000000" w:themeColor="text1"/>
                <w:u w:val="single"/>
              </w:rPr>
            </w:pPr>
            <w:r>
              <w:rPr>
                <w:rFonts w:ascii="Arial" w:eastAsia="Arial" w:hAnsi="Arial" w:cs="Arial"/>
                <w:color w:val="000000" w:themeColor="text1"/>
                <w:u w:val="single"/>
              </w:rPr>
              <w:t>Frenchay</w:t>
            </w:r>
          </w:p>
          <w:p w14:paraId="4E9FC933" w14:textId="2AC011D3" w:rsidR="006C0BBC" w:rsidRDefault="006C0BBC" w:rsidP="006C0BBC">
            <w:pPr>
              <w:tabs>
                <w:tab w:val="left" w:pos="3660"/>
                <w:tab w:val="left" w:pos="5904"/>
              </w:tabs>
              <w:ind w:right="342"/>
              <w:rPr>
                <w:rFonts w:ascii="Arial" w:eastAsia="Arial" w:hAnsi="Arial" w:cs="Arial"/>
                <w:color w:val="000000" w:themeColor="text1"/>
              </w:rPr>
            </w:pPr>
            <w:r>
              <w:rPr>
                <w:rFonts w:ascii="Arial" w:eastAsia="Arial" w:hAnsi="Arial" w:cs="Arial"/>
                <w:color w:val="000000" w:themeColor="text1"/>
              </w:rPr>
              <w:t>P22/00651/PNH – 6 Deane Close (</w:t>
            </w:r>
            <w:r w:rsidRPr="007B65AE">
              <w:rPr>
                <w:rFonts w:ascii="Arial" w:eastAsia="Arial" w:hAnsi="Arial" w:cs="Arial"/>
                <w:color w:val="000000" w:themeColor="text1"/>
              </w:rPr>
              <w:t>The erection of a single storey rear extension which would extend beyond the rear wall of the original house by 7.98 metres, for which the maximum height would be 3.62 metres, and for which the height of the eaves would be 2.70 metres</w:t>
            </w:r>
            <w:r>
              <w:rPr>
                <w:rFonts w:ascii="Arial" w:eastAsia="Arial" w:hAnsi="Arial" w:cs="Arial"/>
                <w:color w:val="000000" w:themeColor="text1"/>
              </w:rPr>
              <w:t>) PRIOR APPROVAL GRANTED WITH CONDITIONS. The Parish Council did not raise an Objection.</w:t>
            </w:r>
          </w:p>
          <w:p w14:paraId="62F67A99" w14:textId="77777777" w:rsidR="006C0BBC" w:rsidRDefault="006C0BBC" w:rsidP="006C0BBC">
            <w:pPr>
              <w:tabs>
                <w:tab w:val="left" w:pos="3660"/>
                <w:tab w:val="left" w:pos="5904"/>
              </w:tabs>
              <w:ind w:right="342"/>
              <w:rPr>
                <w:rFonts w:ascii="Arial" w:eastAsia="Arial" w:hAnsi="Arial" w:cs="Arial"/>
                <w:color w:val="000000" w:themeColor="text1"/>
              </w:rPr>
            </w:pPr>
            <w:r>
              <w:rPr>
                <w:rFonts w:ascii="Arial" w:eastAsia="Arial" w:hAnsi="Arial" w:cs="Arial"/>
                <w:color w:val="000000" w:themeColor="text1"/>
              </w:rPr>
              <w:t>P22/00875/F – Frenchay Cricket Club (</w:t>
            </w:r>
            <w:r w:rsidRPr="00FF5889">
              <w:rPr>
                <w:rFonts w:ascii="Arial" w:eastAsia="Arial" w:hAnsi="Arial" w:cs="Arial"/>
                <w:color w:val="000000" w:themeColor="text1"/>
              </w:rPr>
              <w:t>Installation of a non turf pitch on top square</w:t>
            </w:r>
            <w:r>
              <w:rPr>
                <w:rFonts w:ascii="Arial" w:eastAsia="Arial" w:hAnsi="Arial" w:cs="Arial"/>
                <w:color w:val="000000" w:themeColor="text1"/>
              </w:rPr>
              <w:t>) APPROVE WITH CONDITIONS. The Parish Council did not raise an Objection.</w:t>
            </w:r>
          </w:p>
          <w:p w14:paraId="24CA2DF4" w14:textId="77777777" w:rsidR="006C0BBC" w:rsidRDefault="006C0BBC" w:rsidP="006C0BBC">
            <w:pPr>
              <w:tabs>
                <w:tab w:val="left" w:pos="3660"/>
                <w:tab w:val="left" w:pos="5904"/>
              </w:tabs>
              <w:ind w:right="342"/>
              <w:rPr>
                <w:rFonts w:ascii="Arial" w:eastAsia="Arial" w:hAnsi="Arial" w:cs="Arial"/>
                <w:color w:val="000000" w:themeColor="text1"/>
                <w:u w:val="single"/>
              </w:rPr>
            </w:pPr>
            <w:r>
              <w:rPr>
                <w:rFonts w:ascii="Arial" w:eastAsia="Arial" w:hAnsi="Arial" w:cs="Arial"/>
                <w:color w:val="000000" w:themeColor="text1"/>
                <w:u w:val="single"/>
              </w:rPr>
              <w:t>Stoke Gifford</w:t>
            </w:r>
          </w:p>
          <w:p w14:paraId="4724E7C7" w14:textId="7B51B278" w:rsidR="00592D28" w:rsidRPr="002A1AE8" w:rsidRDefault="006C0BBC" w:rsidP="006C0BBC">
            <w:pPr>
              <w:tabs>
                <w:tab w:val="left" w:pos="3660"/>
                <w:tab w:val="left" w:pos="5904"/>
              </w:tabs>
              <w:ind w:right="342"/>
              <w:rPr>
                <w:rFonts w:ascii="Arial" w:hAnsi="Arial" w:cs="Arial"/>
                <w:b/>
                <w:bCs/>
                <w:u w:val="single"/>
              </w:rPr>
            </w:pPr>
            <w:r>
              <w:rPr>
                <w:rFonts w:ascii="Arial" w:eastAsia="Arial" w:hAnsi="Arial" w:cs="Arial"/>
                <w:color w:val="000000" w:themeColor="text1"/>
              </w:rPr>
              <w:t>P20/15008/F – Land South of 1 Harry Stoke Road (</w:t>
            </w:r>
            <w:r w:rsidRPr="007B667A">
              <w:rPr>
                <w:rFonts w:ascii="Arial" w:eastAsia="Arial" w:hAnsi="Arial" w:cs="Arial"/>
                <w:color w:val="000000" w:themeColor="text1"/>
              </w:rPr>
              <w:t>Erection of 3 no. dwellings with highway/footpath alterations, parking, hard landscaping, soft landscaping and other associated works</w:t>
            </w:r>
            <w:r>
              <w:rPr>
                <w:rFonts w:ascii="Arial" w:eastAsia="Arial" w:hAnsi="Arial" w:cs="Arial"/>
                <w:color w:val="000000" w:themeColor="text1"/>
              </w:rPr>
              <w:t>) APPROVE WITH CONDITIONS. The Parish Council did raise an Objection.</w:t>
            </w:r>
            <w:r w:rsidR="005D728D" w:rsidRPr="002A1AE8">
              <w:rPr>
                <w:rFonts w:ascii="Arial" w:eastAsia="Arial" w:hAnsi="Arial" w:cs="Arial"/>
                <w:color w:val="000000" w:themeColor="text1"/>
              </w:rPr>
              <w:tab/>
            </w:r>
          </w:p>
          <w:p w14:paraId="400C82A4" w14:textId="374C2222" w:rsidR="00967A03" w:rsidRDefault="00967A03" w:rsidP="00967A03">
            <w:pPr>
              <w:tabs>
                <w:tab w:val="left" w:pos="3660"/>
                <w:tab w:val="left" w:pos="5904"/>
              </w:tabs>
              <w:ind w:right="342"/>
              <w:rPr>
                <w:rFonts w:ascii="Arial" w:hAnsi="Arial" w:cs="Arial"/>
                <w:b/>
                <w:bCs/>
                <w:u w:val="single"/>
              </w:rPr>
            </w:pPr>
          </w:p>
          <w:p w14:paraId="5392B16D" w14:textId="6DDC85F9" w:rsidR="00967A03" w:rsidRPr="002A1AE8" w:rsidRDefault="00967A03" w:rsidP="00967A03">
            <w:pPr>
              <w:tabs>
                <w:tab w:val="left" w:pos="3660"/>
                <w:tab w:val="left" w:pos="5904"/>
              </w:tabs>
              <w:ind w:right="342"/>
              <w:rPr>
                <w:rFonts w:ascii="Arial" w:hAnsi="Arial" w:cs="Arial"/>
                <w:b/>
                <w:bCs/>
                <w:u w:val="single"/>
              </w:rPr>
            </w:pPr>
          </w:p>
        </w:tc>
        <w:tc>
          <w:tcPr>
            <w:tcW w:w="1271" w:type="dxa"/>
            <w:tcBorders>
              <w:left w:val="single" w:sz="4" w:space="0" w:color="auto"/>
            </w:tcBorders>
          </w:tcPr>
          <w:p w14:paraId="3DAD8BA6" w14:textId="77777777" w:rsidR="00B227DF" w:rsidRPr="002A1AE8" w:rsidRDefault="00B227DF" w:rsidP="00D443A5">
            <w:pPr>
              <w:pStyle w:val="NoSpacing"/>
              <w:rPr>
                <w:rFonts w:ascii="Arial" w:hAnsi="Arial" w:cs="Arial"/>
                <w:b/>
                <w:bCs/>
                <w:u w:val="single"/>
              </w:rPr>
            </w:pPr>
          </w:p>
        </w:tc>
      </w:tr>
    </w:tbl>
    <w:p w14:paraId="45E0133C" w14:textId="77777777" w:rsidR="00787081" w:rsidRDefault="008F3A38" w:rsidP="00787081">
      <w:pPr>
        <w:tabs>
          <w:tab w:val="left" w:pos="3660"/>
          <w:tab w:val="left" w:pos="5904"/>
        </w:tabs>
        <w:ind w:right="342"/>
        <w:rPr>
          <w:rFonts w:ascii="Arial" w:hAnsi="Arial" w:cs="Arial"/>
          <w:b/>
          <w:bCs/>
          <w:u w:val="single"/>
        </w:rPr>
      </w:pPr>
      <w:r w:rsidRPr="002A1AE8">
        <w:rPr>
          <w:rFonts w:ascii="Arial" w:hAnsi="Arial" w:cs="Arial"/>
          <w:b/>
          <w:bCs/>
          <w:u w:val="single"/>
        </w:rPr>
        <w:t>1</w:t>
      </w:r>
      <w:r w:rsidR="00040899" w:rsidRPr="002A1AE8">
        <w:rPr>
          <w:rFonts w:ascii="Arial" w:hAnsi="Arial" w:cs="Arial"/>
          <w:b/>
          <w:bCs/>
          <w:u w:val="single"/>
        </w:rPr>
        <w:t>3</w:t>
      </w:r>
      <w:r w:rsidR="00C23557">
        <w:rPr>
          <w:rFonts w:ascii="Arial" w:hAnsi="Arial" w:cs="Arial"/>
          <w:b/>
          <w:bCs/>
          <w:u w:val="single"/>
        </w:rPr>
        <w:t>9</w:t>
      </w:r>
      <w:r w:rsidR="004361BE" w:rsidRPr="002A1AE8">
        <w:rPr>
          <w:rFonts w:ascii="Arial" w:hAnsi="Arial" w:cs="Arial"/>
          <w:b/>
          <w:bCs/>
          <w:u w:val="single"/>
        </w:rPr>
        <w:t>.</w:t>
      </w:r>
      <w:r w:rsidR="00624398" w:rsidRPr="002A1AE8">
        <w:rPr>
          <w:rFonts w:ascii="Arial" w:hAnsi="Arial" w:cs="Arial"/>
          <w:b/>
          <w:bCs/>
          <w:u w:val="single"/>
        </w:rPr>
        <w:t>0</w:t>
      </w:r>
      <w:r w:rsidR="00413F82" w:rsidRPr="002A1AE8">
        <w:rPr>
          <w:rFonts w:ascii="Arial" w:hAnsi="Arial" w:cs="Arial"/>
          <w:b/>
          <w:bCs/>
          <w:u w:val="single"/>
        </w:rPr>
        <w:t>3</w:t>
      </w:r>
      <w:r w:rsidR="004361BE" w:rsidRPr="002A1AE8">
        <w:rPr>
          <w:rFonts w:ascii="Arial" w:hAnsi="Arial" w:cs="Arial"/>
          <w:b/>
          <w:bCs/>
          <w:u w:val="single"/>
        </w:rPr>
        <w:t>/2</w:t>
      </w:r>
      <w:r w:rsidR="00624398" w:rsidRPr="002A1AE8">
        <w:rPr>
          <w:rFonts w:ascii="Arial" w:hAnsi="Arial" w:cs="Arial"/>
          <w:b/>
          <w:bCs/>
          <w:u w:val="single"/>
        </w:rPr>
        <w:t>2</w:t>
      </w:r>
      <w:r w:rsidR="004361BE" w:rsidRPr="002A1AE8">
        <w:rPr>
          <w:rFonts w:ascii="Arial" w:hAnsi="Arial" w:cs="Arial"/>
          <w:b/>
          <w:bCs/>
          <w:u w:val="single"/>
        </w:rPr>
        <w:t xml:space="preserve"> </w:t>
      </w:r>
      <w:r w:rsidR="009C29B5" w:rsidRPr="002A1AE8">
        <w:rPr>
          <w:rFonts w:ascii="Arial" w:hAnsi="Arial" w:cs="Arial"/>
          <w:b/>
          <w:bCs/>
          <w:u w:val="single"/>
        </w:rPr>
        <w:t>South Glo</w:t>
      </w:r>
      <w:r w:rsidR="001334CC" w:rsidRPr="002A1AE8">
        <w:rPr>
          <w:rFonts w:ascii="Arial" w:hAnsi="Arial" w:cs="Arial"/>
          <w:b/>
          <w:bCs/>
          <w:u w:val="single"/>
        </w:rPr>
        <w:t>ucestershire Council</w:t>
      </w:r>
      <w:r w:rsidR="4FBAC51E" w:rsidRPr="002A1AE8">
        <w:rPr>
          <w:rFonts w:ascii="Arial" w:hAnsi="Arial" w:cs="Arial"/>
          <w:b/>
          <w:bCs/>
          <w:u w:val="single"/>
        </w:rPr>
        <w:t xml:space="preserve"> </w:t>
      </w:r>
      <w:r w:rsidR="00A02AAA" w:rsidRPr="002A1AE8">
        <w:rPr>
          <w:rFonts w:ascii="Arial" w:hAnsi="Arial" w:cs="Arial"/>
          <w:b/>
          <w:bCs/>
          <w:u w:val="single"/>
        </w:rPr>
        <w:t>–</w:t>
      </w:r>
      <w:r w:rsidR="4FBAC51E" w:rsidRPr="002A1AE8">
        <w:rPr>
          <w:rFonts w:ascii="Arial" w:hAnsi="Arial" w:cs="Arial"/>
          <w:b/>
          <w:bCs/>
          <w:u w:val="single"/>
        </w:rPr>
        <w:t xml:space="preserve"> Noted</w:t>
      </w:r>
    </w:p>
    <w:p w14:paraId="0571F7AE" w14:textId="77777777" w:rsidR="00787081" w:rsidRDefault="00787081" w:rsidP="00787081">
      <w:pPr>
        <w:pStyle w:val="ListParagraph"/>
        <w:numPr>
          <w:ilvl w:val="0"/>
          <w:numId w:val="16"/>
        </w:numPr>
        <w:pBdr>
          <w:right w:val="single" w:sz="4" w:space="4" w:color="auto"/>
        </w:pBdr>
        <w:tabs>
          <w:tab w:val="left" w:pos="3660"/>
          <w:tab w:val="left" w:pos="5904"/>
        </w:tabs>
        <w:ind w:right="342"/>
        <w:rPr>
          <w:rFonts w:ascii="Arial" w:eastAsia="Arial" w:hAnsi="Arial" w:cs="Arial"/>
          <w:color w:val="000000" w:themeColor="text1"/>
          <w:sz w:val="22"/>
          <w:szCs w:val="22"/>
        </w:rPr>
      </w:pPr>
      <w:r w:rsidRPr="00321C3A">
        <w:rPr>
          <w:rFonts w:ascii="Arial" w:eastAsia="Arial" w:hAnsi="Arial" w:cs="Arial"/>
          <w:color w:val="000000" w:themeColor="text1"/>
          <w:sz w:val="22"/>
          <w:szCs w:val="22"/>
        </w:rPr>
        <w:t>Notice has been given by South Gloucestershire Council</w:t>
      </w:r>
      <w:r>
        <w:rPr>
          <w:rFonts w:ascii="Arial" w:eastAsia="Arial" w:hAnsi="Arial" w:cs="Arial"/>
          <w:color w:val="000000" w:themeColor="text1"/>
          <w:sz w:val="22"/>
          <w:szCs w:val="22"/>
        </w:rPr>
        <w:t>: T</w:t>
      </w:r>
      <w:r w:rsidRPr="00A813AC">
        <w:rPr>
          <w:rFonts w:ascii="Arial" w:eastAsia="Arial" w:hAnsi="Arial" w:cs="Arial"/>
          <w:color w:val="000000" w:themeColor="text1"/>
          <w:sz w:val="22"/>
          <w:szCs w:val="22"/>
        </w:rPr>
        <w:t xml:space="preserve">he Development Management and Major Sites Teams are going to carry out a ‘Clearance Week’ of planning applications </w:t>
      </w:r>
      <w:r w:rsidRPr="00A813AC">
        <w:rPr>
          <w:rFonts w:ascii="Arial" w:eastAsia="Arial" w:hAnsi="Arial" w:cs="Arial"/>
          <w:b/>
          <w:bCs/>
          <w:color w:val="000000" w:themeColor="text1"/>
          <w:sz w:val="22"/>
          <w:szCs w:val="22"/>
        </w:rPr>
        <w:t>during the first week of April 4</w:t>
      </w:r>
      <w:r w:rsidRPr="00A813AC">
        <w:rPr>
          <w:rFonts w:ascii="Arial" w:eastAsia="Arial" w:hAnsi="Arial" w:cs="Arial"/>
          <w:b/>
          <w:bCs/>
          <w:color w:val="000000" w:themeColor="text1"/>
          <w:sz w:val="22"/>
          <w:szCs w:val="22"/>
          <w:vertAlign w:val="superscript"/>
        </w:rPr>
        <w:t>th</w:t>
      </w:r>
      <w:r w:rsidRPr="00A813AC">
        <w:rPr>
          <w:rFonts w:ascii="Arial" w:eastAsia="Arial" w:hAnsi="Arial" w:cs="Arial"/>
          <w:b/>
          <w:bCs/>
          <w:color w:val="000000" w:themeColor="text1"/>
          <w:sz w:val="22"/>
          <w:szCs w:val="22"/>
        </w:rPr>
        <w:t>-8</w:t>
      </w:r>
      <w:r w:rsidRPr="00A813AC">
        <w:rPr>
          <w:rFonts w:ascii="Arial" w:eastAsia="Arial" w:hAnsi="Arial" w:cs="Arial"/>
          <w:b/>
          <w:bCs/>
          <w:color w:val="000000" w:themeColor="text1"/>
          <w:sz w:val="22"/>
          <w:szCs w:val="22"/>
          <w:vertAlign w:val="superscript"/>
        </w:rPr>
        <w:t>th</w:t>
      </w:r>
      <w:r w:rsidRPr="00A813AC">
        <w:rPr>
          <w:rFonts w:ascii="Arial" w:eastAsia="Arial" w:hAnsi="Arial" w:cs="Arial"/>
          <w:color w:val="000000" w:themeColor="text1"/>
          <w:sz w:val="22"/>
          <w:szCs w:val="22"/>
        </w:rPr>
        <w:t xml:space="preserve">. </w:t>
      </w:r>
      <w:r w:rsidRPr="00C421BA">
        <w:rPr>
          <w:rFonts w:ascii="Arial" w:eastAsia="Arial" w:hAnsi="Arial" w:cs="Arial"/>
          <w:color w:val="000000" w:themeColor="text1"/>
          <w:sz w:val="22"/>
          <w:szCs w:val="22"/>
        </w:rPr>
        <w:t>This will support the work that the case officers have already been doing to bring their planning application caseloads back towards a more sustainable level. During the week case officers will not be responding to emails, phones calls or other unplanned disruptions.</w:t>
      </w:r>
    </w:p>
    <w:p w14:paraId="00379240" w14:textId="77777777" w:rsidR="00787081" w:rsidRDefault="00787081" w:rsidP="00787081">
      <w:pPr>
        <w:pStyle w:val="ListParagraph"/>
        <w:pBdr>
          <w:right w:val="single" w:sz="4" w:space="4" w:color="auto"/>
        </w:pBdr>
        <w:tabs>
          <w:tab w:val="left" w:pos="3660"/>
          <w:tab w:val="left" w:pos="5904"/>
        </w:tabs>
        <w:ind w:right="342"/>
        <w:rPr>
          <w:rFonts w:ascii="Arial" w:eastAsia="Arial" w:hAnsi="Arial" w:cs="Arial"/>
          <w:color w:val="000000" w:themeColor="text1"/>
          <w:sz w:val="22"/>
          <w:szCs w:val="22"/>
        </w:rPr>
      </w:pPr>
    </w:p>
    <w:p w14:paraId="6EF25207" w14:textId="4DAE460A" w:rsidR="00787081" w:rsidRPr="005A4A6C" w:rsidRDefault="00787081" w:rsidP="00787081">
      <w:pPr>
        <w:pStyle w:val="ListParagraph"/>
        <w:numPr>
          <w:ilvl w:val="0"/>
          <w:numId w:val="16"/>
        </w:numPr>
        <w:pBdr>
          <w:right w:val="single" w:sz="4" w:space="4" w:color="auto"/>
        </w:pBdr>
        <w:tabs>
          <w:tab w:val="left" w:pos="3660"/>
          <w:tab w:val="left" w:pos="5904"/>
        </w:tabs>
        <w:ind w:right="342"/>
        <w:rPr>
          <w:rFonts w:ascii="Arial" w:eastAsia="Arial" w:hAnsi="Arial" w:cs="Arial"/>
          <w:b/>
          <w:bCs/>
          <w:color w:val="000000" w:themeColor="text1"/>
          <w:sz w:val="22"/>
          <w:szCs w:val="22"/>
        </w:rPr>
      </w:pPr>
      <w:r w:rsidRPr="00321C3A">
        <w:rPr>
          <w:rFonts w:ascii="Arial" w:eastAsia="Arial" w:hAnsi="Arial" w:cs="Arial"/>
          <w:color w:val="000000" w:themeColor="text1"/>
          <w:sz w:val="22"/>
          <w:szCs w:val="22"/>
        </w:rPr>
        <w:t>Notice has been given by South Gloucestershire Council</w:t>
      </w:r>
      <w:r>
        <w:rPr>
          <w:rFonts w:ascii="Arial" w:eastAsia="Arial" w:hAnsi="Arial" w:cs="Arial"/>
          <w:color w:val="000000" w:themeColor="text1"/>
          <w:sz w:val="22"/>
          <w:szCs w:val="22"/>
        </w:rPr>
        <w:t>: Application for a New Street Trading Consent: Hillside Sports Gardens, Filton Road, Winterbourne</w:t>
      </w:r>
      <w:r w:rsidR="005A4A6C">
        <w:rPr>
          <w:rFonts w:ascii="Arial" w:eastAsia="Arial" w:hAnsi="Arial" w:cs="Arial"/>
          <w:color w:val="000000" w:themeColor="text1"/>
          <w:sz w:val="22"/>
          <w:szCs w:val="22"/>
        </w:rPr>
        <w:t xml:space="preserve">. </w:t>
      </w:r>
      <w:r w:rsidR="005A4A6C" w:rsidRPr="005A4A6C">
        <w:rPr>
          <w:rFonts w:ascii="Arial" w:eastAsia="Arial" w:hAnsi="Arial" w:cs="Arial"/>
          <w:b/>
          <w:bCs/>
          <w:color w:val="000000" w:themeColor="text1"/>
          <w:sz w:val="22"/>
          <w:szCs w:val="22"/>
        </w:rPr>
        <w:t>Cllr Jones declared an interest.</w:t>
      </w:r>
    </w:p>
    <w:p w14:paraId="7AAF1BF3" w14:textId="77777777" w:rsidR="00787081" w:rsidRDefault="00787081" w:rsidP="002A7C31">
      <w:pPr>
        <w:tabs>
          <w:tab w:val="left" w:pos="3660"/>
          <w:tab w:val="left" w:pos="5904"/>
        </w:tabs>
        <w:ind w:right="342"/>
        <w:rPr>
          <w:rFonts w:ascii="Arial" w:eastAsia="Arial" w:hAnsi="Arial" w:cs="Arial"/>
          <w:b/>
          <w:bCs/>
          <w:color w:val="000000" w:themeColor="text1"/>
          <w:u w:val="single"/>
        </w:rPr>
      </w:pPr>
    </w:p>
    <w:p w14:paraId="5CC3DD96" w14:textId="139FF60D" w:rsidR="002A7C31" w:rsidRPr="002A1AE8" w:rsidRDefault="002F6F23" w:rsidP="002A7C31">
      <w:pPr>
        <w:tabs>
          <w:tab w:val="left" w:pos="3660"/>
          <w:tab w:val="left" w:pos="5904"/>
        </w:tabs>
        <w:ind w:right="342"/>
        <w:rPr>
          <w:rFonts w:ascii="Arial" w:eastAsia="Arial" w:hAnsi="Arial" w:cs="Arial"/>
          <w:b/>
          <w:bCs/>
          <w:color w:val="000000" w:themeColor="text1"/>
          <w:u w:val="single"/>
        </w:rPr>
      </w:pPr>
      <w:r w:rsidRPr="002A1AE8">
        <w:rPr>
          <w:rFonts w:ascii="Arial" w:eastAsia="Arial" w:hAnsi="Arial" w:cs="Arial"/>
          <w:b/>
          <w:bCs/>
          <w:color w:val="000000" w:themeColor="text1"/>
          <w:u w:val="single"/>
        </w:rPr>
        <w:t>1</w:t>
      </w:r>
      <w:r w:rsidR="00C23557">
        <w:rPr>
          <w:rFonts w:ascii="Arial" w:eastAsia="Arial" w:hAnsi="Arial" w:cs="Arial"/>
          <w:b/>
          <w:bCs/>
          <w:color w:val="000000" w:themeColor="text1"/>
          <w:u w:val="single"/>
        </w:rPr>
        <w:t>40</w:t>
      </w:r>
      <w:r w:rsidR="001C7126" w:rsidRPr="002A1AE8">
        <w:rPr>
          <w:rFonts w:ascii="Arial" w:eastAsia="Arial" w:hAnsi="Arial" w:cs="Arial"/>
          <w:b/>
          <w:bCs/>
          <w:color w:val="000000" w:themeColor="text1"/>
          <w:u w:val="single"/>
        </w:rPr>
        <w:t>.0</w:t>
      </w:r>
      <w:r w:rsidRPr="002A1AE8">
        <w:rPr>
          <w:rFonts w:ascii="Arial" w:eastAsia="Arial" w:hAnsi="Arial" w:cs="Arial"/>
          <w:b/>
          <w:bCs/>
          <w:color w:val="000000" w:themeColor="text1"/>
          <w:u w:val="single"/>
        </w:rPr>
        <w:t>3</w:t>
      </w:r>
      <w:r w:rsidR="001C7126" w:rsidRPr="002A1AE8">
        <w:rPr>
          <w:rFonts w:ascii="Arial" w:eastAsia="Arial" w:hAnsi="Arial" w:cs="Arial"/>
          <w:b/>
          <w:bCs/>
          <w:color w:val="000000" w:themeColor="text1"/>
          <w:u w:val="single"/>
        </w:rPr>
        <w:t xml:space="preserve">/22 </w:t>
      </w:r>
      <w:r w:rsidR="002A7C31" w:rsidRPr="002A1AE8">
        <w:rPr>
          <w:rFonts w:ascii="Arial" w:eastAsia="Arial" w:hAnsi="Arial" w:cs="Arial"/>
          <w:b/>
          <w:bCs/>
          <w:color w:val="000000" w:themeColor="text1"/>
          <w:u w:val="single"/>
        </w:rPr>
        <w:t>AOB</w:t>
      </w:r>
      <w:r w:rsidR="00A40A3F" w:rsidRPr="002A1AE8">
        <w:rPr>
          <w:rFonts w:ascii="Arial" w:eastAsia="Arial" w:hAnsi="Arial" w:cs="Arial"/>
          <w:b/>
          <w:bCs/>
          <w:color w:val="000000" w:themeColor="text1"/>
          <w:u w:val="single"/>
        </w:rPr>
        <w:t xml:space="preserve"> </w:t>
      </w:r>
    </w:p>
    <w:p w14:paraId="6E064512" w14:textId="77777777" w:rsidR="00787081" w:rsidRPr="00321C3A" w:rsidRDefault="00787081" w:rsidP="00787081">
      <w:pPr>
        <w:pStyle w:val="ListParagraph"/>
        <w:numPr>
          <w:ilvl w:val="0"/>
          <w:numId w:val="15"/>
        </w:numPr>
        <w:pBdr>
          <w:right w:val="single" w:sz="4" w:space="4" w:color="auto"/>
        </w:pBdr>
        <w:tabs>
          <w:tab w:val="left" w:pos="3660"/>
          <w:tab w:val="left" w:pos="5904"/>
        </w:tabs>
        <w:ind w:right="342"/>
        <w:rPr>
          <w:rFonts w:ascii="Arial" w:eastAsia="Arial" w:hAnsi="Arial" w:cs="Arial"/>
          <w:b/>
          <w:bCs/>
          <w:color w:val="000000" w:themeColor="text1"/>
          <w:sz w:val="22"/>
          <w:szCs w:val="22"/>
          <w:u w:val="single"/>
        </w:rPr>
      </w:pPr>
      <w:r w:rsidRPr="00321C3A">
        <w:rPr>
          <w:rFonts w:ascii="Arial" w:eastAsia="Arial" w:hAnsi="Arial" w:cs="Arial"/>
          <w:color w:val="000000" w:themeColor="text1"/>
          <w:sz w:val="22"/>
          <w:szCs w:val="22"/>
        </w:rPr>
        <w:t>Clerk has contacted SGC regarding if the planning portal is being kept up to date or is there a delay in adding comments to applications. Still awaiting a response.</w:t>
      </w:r>
      <w:r>
        <w:rPr>
          <w:rFonts w:ascii="Arial" w:eastAsia="Arial" w:hAnsi="Arial" w:cs="Arial"/>
          <w:color w:val="000000" w:themeColor="text1"/>
          <w:sz w:val="22"/>
          <w:szCs w:val="22"/>
        </w:rPr>
        <w:t xml:space="preserve"> As per above notice: this is most probably the reason for the delays.</w:t>
      </w:r>
    </w:p>
    <w:p w14:paraId="0194BEA6" w14:textId="77777777" w:rsidR="00787081" w:rsidRPr="00321C3A" w:rsidRDefault="00787081" w:rsidP="00787081">
      <w:pPr>
        <w:pStyle w:val="ListParagraph"/>
        <w:pBdr>
          <w:right w:val="single" w:sz="4" w:space="4" w:color="auto"/>
        </w:pBdr>
        <w:tabs>
          <w:tab w:val="left" w:pos="3660"/>
          <w:tab w:val="left" w:pos="5904"/>
        </w:tabs>
        <w:ind w:right="342"/>
        <w:rPr>
          <w:rFonts w:ascii="Arial" w:eastAsia="Arial" w:hAnsi="Arial" w:cs="Arial"/>
          <w:b/>
          <w:bCs/>
          <w:color w:val="000000" w:themeColor="text1"/>
          <w:sz w:val="22"/>
          <w:szCs w:val="22"/>
          <w:u w:val="single"/>
        </w:rPr>
      </w:pPr>
    </w:p>
    <w:p w14:paraId="585BD347" w14:textId="3808CF4A" w:rsidR="001A5798" w:rsidRPr="00787081" w:rsidRDefault="00787081" w:rsidP="005915B5">
      <w:pPr>
        <w:pStyle w:val="ListParagraph"/>
        <w:numPr>
          <w:ilvl w:val="0"/>
          <w:numId w:val="15"/>
        </w:numPr>
        <w:pBdr>
          <w:right w:val="single" w:sz="4" w:space="4" w:color="auto"/>
        </w:pBdr>
        <w:tabs>
          <w:tab w:val="left" w:pos="3660"/>
          <w:tab w:val="left" w:pos="5904"/>
        </w:tabs>
        <w:ind w:right="342"/>
        <w:rPr>
          <w:rFonts w:ascii="Arial" w:eastAsia="Arial" w:hAnsi="Arial" w:cs="Arial"/>
          <w:b/>
          <w:bCs/>
          <w:color w:val="000000" w:themeColor="text1"/>
          <w:u w:val="single"/>
        </w:rPr>
      </w:pPr>
      <w:r w:rsidRPr="00787081">
        <w:rPr>
          <w:rFonts w:ascii="Arial" w:eastAsia="Arial" w:hAnsi="Arial" w:cs="Arial"/>
          <w:color w:val="000000" w:themeColor="text1"/>
          <w:sz w:val="22"/>
          <w:szCs w:val="22"/>
        </w:rPr>
        <w:t xml:space="preserve">An application has been received for the </w:t>
      </w:r>
      <w:r w:rsidRPr="00787081">
        <w:rPr>
          <w:rFonts w:ascii="Arial" w:eastAsia="Arial" w:hAnsi="Arial" w:cs="Arial"/>
          <w:b/>
          <w:bCs/>
          <w:color w:val="000000" w:themeColor="text1"/>
          <w:sz w:val="22"/>
          <w:szCs w:val="22"/>
        </w:rPr>
        <w:t xml:space="preserve">temporary closure of Bradley Avenue, </w:t>
      </w:r>
      <w:r w:rsidRPr="00787081">
        <w:rPr>
          <w:rFonts w:ascii="Arial" w:eastAsia="Arial" w:hAnsi="Arial" w:cs="Arial"/>
          <w:color w:val="000000" w:themeColor="text1"/>
          <w:sz w:val="22"/>
          <w:szCs w:val="22"/>
        </w:rPr>
        <w:t>from Mount Crescent to Huckford Road. Closure d</w:t>
      </w:r>
      <w:r>
        <w:rPr>
          <w:rFonts w:ascii="Arial" w:eastAsia="Arial" w:hAnsi="Arial" w:cs="Arial"/>
          <w:color w:val="000000" w:themeColor="text1"/>
          <w:sz w:val="22"/>
          <w:szCs w:val="22"/>
        </w:rPr>
        <w:t>u</w:t>
      </w:r>
      <w:r w:rsidRPr="00787081">
        <w:rPr>
          <w:rFonts w:ascii="Arial" w:eastAsia="Arial" w:hAnsi="Arial" w:cs="Arial"/>
          <w:color w:val="000000" w:themeColor="text1"/>
          <w:sz w:val="22"/>
          <w:szCs w:val="22"/>
        </w:rPr>
        <w:t>e to Queens Platinum Jubilee Street Party. Saturday 4</w:t>
      </w:r>
      <w:r w:rsidRPr="00787081">
        <w:rPr>
          <w:rFonts w:ascii="Arial" w:eastAsia="Arial" w:hAnsi="Arial" w:cs="Arial"/>
          <w:color w:val="000000" w:themeColor="text1"/>
          <w:sz w:val="22"/>
          <w:szCs w:val="22"/>
          <w:vertAlign w:val="superscript"/>
        </w:rPr>
        <w:t>th</w:t>
      </w:r>
      <w:r w:rsidRPr="00787081">
        <w:rPr>
          <w:rFonts w:ascii="Arial" w:eastAsia="Arial" w:hAnsi="Arial" w:cs="Arial"/>
          <w:color w:val="000000" w:themeColor="text1"/>
          <w:sz w:val="22"/>
          <w:szCs w:val="22"/>
        </w:rPr>
        <w:t xml:space="preserve"> June, 15.00pm – 23.00pm.</w:t>
      </w:r>
    </w:p>
    <w:sectPr w:rsidR="001A5798" w:rsidRPr="00787081" w:rsidSect="003615B2">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3D15" w14:textId="77777777" w:rsidR="000F69EA" w:rsidRDefault="000F69EA" w:rsidP="00F8623D">
      <w:pPr>
        <w:spacing w:after="0" w:line="240" w:lineRule="auto"/>
      </w:pPr>
      <w:r>
        <w:separator/>
      </w:r>
    </w:p>
  </w:endnote>
  <w:endnote w:type="continuationSeparator" w:id="0">
    <w:p w14:paraId="2F2BCE8B" w14:textId="77777777" w:rsidR="000F69EA" w:rsidRDefault="000F69EA" w:rsidP="00F8623D">
      <w:pPr>
        <w:spacing w:after="0" w:line="240" w:lineRule="auto"/>
      </w:pPr>
      <w:r>
        <w:continuationSeparator/>
      </w:r>
    </w:p>
  </w:endnote>
  <w:endnote w:type="continuationNotice" w:id="1">
    <w:p w14:paraId="0535107E" w14:textId="77777777" w:rsidR="00E35FD0" w:rsidRDefault="00E35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DD09" w14:textId="77777777" w:rsidR="00636E7E" w:rsidRDefault="00636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DD0A" w14:textId="77777777" w:rsidR="00636E7E" w:rsidRDefault="00636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8236" w14:textId="77777777" w:rsidR="00636E7E" w:rsidRDefault="00636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0C32" w14:textId="77777777" w:rsidR="000F69EA" w:rsidRDefault="000F69EA" w:rsidP="00F8623D">
      <w:pPr>
        <w:spacing w:after="0" w:line="240" w:lineRule="auto"/>
      </w:pPr>
      <w:r>
        <w:separator/>
      </w:r>
    </w:p>
  </w:footnote>
  <w:footnote w:type="continuationSeparator" w:id="0">
    <w:p w14:paraId="4850ABD7" w14:textId="77777777" w:rsidR="000F69EA" w:rsidRDefault="000F69EA" w:rsidP="00F8623D">
      <w:pPr>
        <w:spacing w:after="0" w:line="240" w:lineRule="auto"/>
      </w:pPr>
      <w:r>
        <w:continuationSeparator/>
      </w:r>
    </w:p>
  </w:footnote>
  <w:footnote w:type="continuationNotice" w:id="1">
    <w:p w14:paraId="157D87A8" w14:textId="77777777" w:rsidR="00E35FD0" w:rsidRDefault="00E35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F0A9" w14:textId="1F4DB36D" w:rsidR="00636E7E" w:rsidRDefault="00636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F8DB" w14:textId="1ACA6DE8" w:rsidR="00636E7E" w:rsidRDefault="00636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9377" w14:textId="2B05F9D2" w:rsidR="00636E7E" w:rsidRDefault="00636E7E">
    <w:pPr>
      <w:pStyle w:val="Header"/>
    </w:pPr>
  </w:p>
</w:hdr>
</file>

<file path=word/intelligence.xml><?xml version="1.0" encoding="utf-8"?>
<int:Intelligence xmlns:int="http://schemas.microsoft.com/office/intelligence/2019/intelligence">
  <int:IntelligenceSettings/>
  <int:Manifest>
    <int:WordHash hashCode="IVj3LPLBeRqKDX" id="hQhZhwk7"/>
    <int:WordHash hashCode="uojHnfeMGSANUC" id="uO5buI3o"/>
    <int:WordHash hashCode="kIq1qnEZKx07y2" id="MIu7s1G1"/>
    <int:WordHash hashCode="kCON2VO6NuX+CR" id="YEpL3xjm"/>
    <int:WordHash hashCode="YLpMpa6kGvf3ec" id="2HBrBhTf"/>
    <int:WordHash hashCode="svoeZFwTBcrX8r" id="6cFtlYHA"/>
    <int:WordHash hashCode="grIvIf1ouYkCzw" id="m0QFcjlO"/>
    <int:WordHash hashCode="4Mrv07MEYmV7YN" id="eiyPQmHG"/>
  </int:Manifest>
  <int:Observations>
    <int:Content id="hQhZhwk7">
      <int:Rejection type="LegacyProofing"/>
    </int:Content>
    <int:Content id="uO5buI3o">
      <int:Rejection type="LegacyProofing"/>
    </int:Content>
    <int:Content id="MIu7s1G1">
      <int:Rejection type="LegacyProofing"/>
    </int:Content>
    <int:Content id="YEpL3xjm">
      <int:Rejection type="LegacyProofing"/>
    </int:Content>
    <int:Content id="2HBrBhTf">
      <int:Rejection type="LegacyProofing"/>
    </int:Content>
    <int:Content id="6cFtlYHA">
      <int:Rejection type="LegacyProofing"/>
    </int:Content>
    <int:Content id="m0QFcjlO">
      <int:Rejection type="LegacyProofing"/>
    </int:Content>
    <int:Content id="eiyPQmH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E91"/>
    <w:multiLevelType w:val="hybridMultilevel"/>
    <w:tmpl w:val="1D78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74532"/>
    <w:multiLevelType w:val="hybridMultilevel"/>
    <w:tmpl w:val="15A6E3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81EEC"/>
    <w:multiLevelType w:val="hybridMultilevel"/>
    <w:tmpl w:val="E934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A2506"/>
    <w:multiLevelType w:val="hybridMultilevel"/>
    <w:tmpl w:val="6D1EA350"/>
    <w:lvl w:ilvl="0" w:tplc="CD748EB2">
      <w:start w:val="1"/>
      <w:numFmt w:val="lowerLetter"/>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F689D"/>
    <w:multiLevelType w:val="hybridMultilevel"/>
    <w:tmpl w:val="D25CC374"/>
    <w:lvl w:ilvl="0" w:tplc="C100AC74">
      <w:start w:val="1"/>
      <w:numFmt w:val="lowerLetter"/>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B6BBD"/>
    <w:multiLevelType w:val="hybridMultilevel"/>
    <w:tmpl w:val="15A6E3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CC5179"/>
    <w:multiLevelType w:val="hybridMultilevel"/>
    <w:tmpl w:val="6EDA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34263"/>
    <w:multiLevelType w:val="hybridMultilevel"/>
    <w:tmpl w:val="2B2A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03717"/>
    <w:multiLevelType w:val="hybridMultilevel"/>
    <w:tmpl w:val="A0B8615E"/>
    <w:lvl w:ilvl="0" w:tplc="2AEA969E">
      <w:start w:val="1"/>
      <w:numFmt w:val="bullet"/>
      <w:suff w:val="space"/>
      <w:lvlText w:val=""/>
      <w:lvlJc w:val="left"/>
      <w:pPr>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E2D25"/>
    <w:multiLevelType w:val="hybridMultilevel"/>
    <w:tmpl w:val="2F72B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C82C3A"/>
    <w:multiLevelType w:val="hybridMultilevel"/>
    <w:tmpl w:val="E332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7C5C0C"/>
    <w:multiLevelType w:val="hybridMultilevel"/>
    <w:tmpl w:val="E836E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3F1095"/>
    <w:multiLevelType w:val="hybridMultilevel"/>
    <w:tmpl w:val="EDEA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C0324"/>
    <w:multiLevelType w:val="hybridMultilevel"/>
    <w:tmpl w:val="53B6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511D1"/>
    <w:multiLevelType w:val="hybridMultilevel"/>
    <w:tmpl w:val="15A6E3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4C3446"/>
    <w:multiLevelType w:val="hybridMultilevel"/>
    <w:tmpl w:val="85FA467C"/>
    <w:lvl w:ilvl="0" w:tplc="08090001">
      <w:start w:val="1"/>
      <w:numFmt w:val="bullet"/>
      <w:lvlText w:val=""/>
      <w:lvlJc w:val="left"/>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num w:numId="1" w16cid:durableId="315454865">
    <w:abstractNumId w:val="4"/>
  </w:num>
  <w:num w:numId="2" w16cid:durableId="1418283391">
    <w:abstractNumId w:val="7"/>
  </w:num>
  <w:num w:numId="3" w16cid:durableId="385564878">
    <w:abstractNumId w:val="0"/>
  </w:num>
  <w:num w:numId="4" w16cid:durableId="284579108">
    <w:abstractNumId w:val="9"/>
  </w:num>
  <w:num w:numId="5" w16cid:durableId="1121799018">
    <w:abstractNumId w:val="6"/>
  </w:num>
  <w:num w:numId="6" w16cid:durableId="865875786">
    <w:abstractNumId w:val="8"/>
  </w:num>
  <w:num w:numId="7" w16cid:durableId="1294825812">
    <w:abstractNumId w:val="3"/>
  </w:num>
  <w:num w:numId="8" w16cid:durableId="103616442">
    <w:abstractNumId w:val="5"/>
  </w:num>
  <w:num w:numId="9" w16cid:durableId="167864377">
    <w:abstractNumId w:val="1"/>
  </w:num>
  <w:num w:numId="10" w16cid:durableId="2079133713">
    <w:abstractNumId w:val="14"/>
  </w:num>
  <w:num w:numId="11" w16cid:durableId="244268205">
    <w:abstractNumId w:val="13"/>
  </w:num>
  <w:num w:numId="12" w16cid:durableId="640185466">
    <w:abstractNumId w:val="15"/>
  </w:num>
  <w:num w:numId="13" w16cid:durableId="397019106">
    <w:abstractNumId w:val="11"/>
  </w:num>
  <w:num w:numId="14" w16cid:durableId="244995994">
    <w:abstractNumId w:val="10"/>
  </w:num>
  <w:num w:numId="15" w16cid:durableId="215051978">
    <w:abstractNumId w:val="12"/>
  </w:num>
  <w:num w:numId="16" w16cid:durableId="116504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75"/>
    <w:rsid w:val="000153E9"/>
    <w:rsid w:val="00037156"/>
    <w:rsid w:val="00040899"/>
    <w:rsid w:val="00047DC1"/>
    <w:rsid w:val="000534B9"/>
    <w:rsid w:val="000866B1"/>
    <w:rsid w:val="00087715"/>
    <w:rsid w:val="000A7699"/>
    <w:rsid w:val="000B1D65"/>
    <w:rsid w:val="000B661D"/>
    <w:rsid w:val="000B7B10"/>
    <w:rsid w:val="000C1BDC"/>
    <w:rsid w:val="000C50A1"/>
    <w:rsid w:val="000D02B9"/>
    <w:rsid w:val="000D0473"/>
    <w:rsid w:val="000D11CD"/>
    <w:rsid w:val="000D1FBB"/>
    <w:rsid w:val="000D70E3"/>
    <w:rsid w:val="000F69EA"/>
    <w:rsid w:val="001007B0"/>
    <w:rsid w:val="001060D2"/>
    <w:rsid w:val="00111D7F"/>
    <w:rsid w:val="001127C2"/>
    <w:rsid w:val="0012255E"/>
    <w:rsid w:val="00132003"/>
    <w:rsid w:val="001334CC"/>
    <w:rsid w:val="0013457D"/>
    <w:rsid w:val="00147EAA"/>
    <w:rsid w:val="00150B51"/>
    <w:rsid w:val="00151452"/>
    <w:rsid w:val="001565A3"/>
    <w:rsid w:val="00157953"/>
    <w:rsid w:val="00181D2B"/>
    <w:rsid w:val="001909F9"/>
    <w:rsid w:val="001930C8"/>
    <w:rsid w:val="001A5798"/>
    <w:rsid w:val="001C7126"/>
    <w:rsid w:val="001D246F"/>
    <w:rsid w:val="001E5DE7"/>
    <w:rsid w:val="001F09E8"/>
    <w:rsid w:val="00207D1D"/>
    <w:rsid w:val="00217F46"/>
    <w:rsid w:val="00220D96"/>
    <w:rsid w:val="0022404C"/>
    <w:rsid w:val="00231AB0"/>
    <w:rsid w:val="00241E3D"/>
    <w:rsid w:val="00245AEF"/>
    <w:rsid w:val="002462DE"/>
    <w:rsid w:val="0025630F"/>
    <w:rsid w:val="00262B1B"/>
    <w:rsid w:val="00264C1D"/>
    <w:rsid w:val="00295AB7"/>
    <w:rsid w:val="002A1AE8"/>
    <w:rsid w:val="002A6DD2"/>
    <w:rsid w:val="002A7C31"/>
    <w:rsid w:val="002B69A8"/>
    <w:rsid w:val="002C34AD"/>
    <w:rsid w:val="002D6317"/>
    <w:rsid w:val="002D6F33"/>
    <w:rsid w:val="002E6395"/>
    <w:rsid w:val="002E798F"/>
    <w:rsid w:val="002F112D"/>
    <w:rsid w:val="002F306E"/>
    <w:rsid w:val="002F337F"/>
    <w:rsid w:val="002F6F23"/>
    <w:rsid w:val="00310D7B"/>
    <w:rsid w:val="00324914"/>
    <w:rsid w:val="00353CBE"/>
    <w:rsid w:val="003602E7"/>
    <w:rsid w:val="003615B2"/>
    <w:rsid w:val="00384879"/>
    <w:rsid w:val="00386B63"/>
    <w:rsid w:val="00390103"/>
    <w:rsid w:val="00397FF2"/>
    <w:rsid w:val="003A3963"/>
    <w:rsid w:val="003B5DF1"/>
    <w:rsid w:val="003B5E77"/>
    <w:rsid w:val="003C02F1"/>
    <w:rsid w:val="003D0AF6"/>
    <w:rsid w:val="003D1DD9"/>
    <w:rsid w:val="003D2F26"/>
    <w:rsid w:val="003E18D3"/>
    <w:rsid w:val="003E2552"/>
    <w:rsid w:val="003E7ED3"/>
    <w:rsid w:val="003F0B41"/>
    <w:rsid w:val="003F25B4"/>
    <w:rsid w:val="003F2B44"/>
    <w:rsid w:val="003F7EAF"/>
    <w:rsid w:val="00400FF1"/>
    <w:rsid w:val="004026B2"/>
    <w:rsid w:val="004037BC"/>
    <w:rsid w:val="00410DFA"/>
    <w:rsid w:val="00412C9B"/>
    <w:rsid w:val="004138D4"/>
    <w:rsid w:val="00413F82"/>
    <w:rsid w:val="00423FC7"/>
    <w:rsid w:val="00432801"/>
    <w:rsid w:val="004361BE"/>
    <w:rsid w:val="00437E21"/>
    <w:rsid w:val="00450D97"/>
    <w:rsid w:val="004560DA"/>
    <w:rsid w:val="004576F6"/>
    <w:rsid w:val="00463F93"/>
    <w:rsid w:val="00475F60"/>
    <w:rsid w:val="00476647"/>
    <w:rsid w:val="00492475"/>
    <w:rsid w:val="00492C31"/>
    <w:rsid w:val="004C1715"/>
    <w:rsid w:val="004C4E96"/>
    <w:rsid w:val="004C7D73"/>
    <w:rsid w:val="004D0D3C"/>
    <w:rsid w:val="004D4913"/>
    <w:rsid w:val="004D7781"/>
    <w:rsid w:val="004E0737"/>
    <w:rsid w:val="004F2908"/>
    <w:rsid w:val="00501618"/>
    <w:rsid w:val="005016B4"/>
    <w:rsid w:val="00501F63"/>
    <w:rsid w:val="0050704F"/>
    <w:rsid w:val="00534E7E"/>
    <w:rsid w:val="00537500"/>
    <w:rsid w:val="00551D3F"/>
    <w:rsid w:val="00555904"/>
    <w:rsid w:val="00556BA7"/>
    <w:rsid w:val="00556EC8"/>
    <w:rsid w:val="0055731B"/>
    <w:rsid w:val="00563158"/>
    <w:rsid w:val="0057421E"/>
    <w:rsid w:val="00585325"/>
    <w:rsid w:val="00592D28"/>
    <w:rsid w:val="005A4A6C"/>
    <w:rsid w:val="005A4F8F"/>
    <w:rsid w:val="005B7109"/>
    <w:rsid w:val="005B73D9"/>
    <w:rsid w:val="005C0EFA"/>
    <w:rsid w:val="005D145A"/>
    <w:rsid w:val="005D728D"/>
    <w:rsid w:val="005D7DD7"/>
    <w:rsid w:val="005F10AB"/>
    <w:rsid w:val="005F74ED"/>
    <w:rsid w:val="00605CAA"/>
    <w:rsid w:val="006060F0"/>
    <w:rsid w:val="00611B45"/>
    <w:rsid w:val="0062405A"/>
    <w:rsid w:val="00624398"/>
    <w:rsid w:val="00625411"/>
    <w:rsid w:val="006338E3"/>
    <w:rsid w:val="0063532D"/>
    <w:rsid w:val="00636E7E"/>
    <w:rsid w:val="006370C6"/>
    <w:rsid w:val="0063764D"/>
    <w:rsid w:val="00650063"/>
    <w:rsid w:val="006622AF"/>
    <w:rsid w:val="006654CA"/>
    <w:rsid w:val="0067312E"/>
    <w:rsid w:val="0068085F"/>
    <w:rsid w:val="00683C0E"/>
    <w:rsid w:val="00684CFE"/>
    <w:rsid w:val="00693261"/>
    <w:rsid w:val="006B1D34"/>
    <w:rsid w:val="006B5883"/>
    <w:rsid w:val="006C0BBC"/>
    <w:rsid w:val="006C235B"/>
    <w:rsid w:val="006C4309"/>
    <w:rsid w:val="006C5396"/>
    <w:rsid w:val="006D201D"/>
    <w:rsid w:val="006E10EA"/>
    <w:rsid w:val="006E22F2"/>
    <w:rsid w:val="00741A79"/>
    <w:rsid w:val="00757808"/>
    <w:rsid w:val="00757958"/>
    <w:rsid w:val="00772CB4"/>
    <w:rsid w:val="007766FB"/>
    <w:rsid w:val="00781F57"/>
    <w:rsid w:val="00787081"/>
    <w:rsid w:val="0079717B"/>
    <w:rsid w:val="007A32E3"/>
    <w:rsid w:val="007B7530"/>
    <w:rsid w:val="007C1BCF"/>
    <w:rsid w:val="007D4F12"/>
    <w:rsid w:val="007E039D"/>
    <w:rsid w:val="007E7BB6"/>
    <w:rsid w:val="007F318D"/>
    <w:rsid w:val="007F6197"/>
    <w:rsid w:val="00807BB1"/>
    <w:rsid w:val="00831ABE"/>
    <w:rsid w:val="00834022"/>
    <w:rsid w:val="00855ED0"/>
    <w:rsid w:val="0087678E"/>
    <w:rsid w:val="00883458"/>
    <w:rsid w:val="0088652B"/>
    <w:rsid w:val="008A76C8"/>
    <w:rsid w:val="008B301D"/>
    <w:rsid w:val="008B5795"/>
    <w:rsid w:val="008B7F26"/>
    <w:rsid w:val="008C1D64"/>
    <w:rsid w:val="008D54C2"/>
    <w:rsid w:val="008F3A38"/>
    <w:rsid w:val="008F71D4"/>
    <w:rsid w:val="009143C0"/>
    <w:rsid w:val="00920204"/>
    <w:rsid w:val="00920340"/>
    <w:rsid w:val="00925D71"/>
    <w:rsid w:val="00930DCD"/>
    <w:rsid w:val="009423A1"/>
    <w:rsid w:val="0094678A"/>
    <w:rsid w:val="00950CF2"/>
    <w:rsid w:val="00956DB8"/>
    <w:rsid w:val="00967A03"/>
    <w:rsid w:val="00971AED"/>
    <w:rsid w:val="00974EF4"/>
    <w:rsid w:val="009822D0"/>
    <w:rsid w:val="00985693"/>
    <w:rsid w:val="00987737"/>
    <w:rsid w:val="009970F6"/>
    <w:rsid w:val="009A109A"/>
    <w:rsid w:val="009B28C1"/>
    <w:rsid w:val="009C0896"/>
    <w:rsid w:val="009C29B5"/>
    <w:rsid w:val="009C3431"/>
    <w:rsid w:val="009C4301"/>
    <w:rsid w:val="009C45F8"/>
    <w:rsid w:val="009E02BF"/>
    <w:rsid w:val="009E14D7"/>
    <w:rsid w:val="009E6E2E"/>
    <w:rsid w:val="009F5382"/>
    <w:rsid w:val="009F6D54"/>
    <w:rsid w:val="00A02AAA"/>
    <w:rsid w:val="00A05CB3"/>
    <w:rsid w:val="00A06DFB"/>
    <w:rsid w:val="00A40A3F"/>
    <w:rsid w:val="00A41326"/>
    <w:rsid w:val="00A519D3"/>
    <w:rsid w:val="00A53486"/>
    <w:rsid w:val="00A64EA7"/>
    <w:rsid w:val="00A65139"/>
    <w:rsid w:val="00A725E6"/>
    <w:rsid w:val="00A752CB"/>
    <w:rsid w:val="00A82438"/>
    <w:rsid w:val="00AA399B"/>
    <w:rsid w:val="00AA6730"/>
    <w:rsid w:val="00AB1838"/>
    <w:rsid w:val="00AB69C3"/>
    <w:rsid w:val="00AC0FB4"/>
    <w:rsid w:val="00AD2E34"/>
    <w:rsid w:val="00AE06BC"/>
    <w:rsid w:val="00AE451B"/>
    <w:rsid w:val="00AE6280"/>
    <w:rsid w:val="00AF4241"/>
    <w:rsid w:val="00B12C55"/>
    <w:rsid w:val="00B227DF"/>
    <w:rsid w:val="00B35312"/>
    <w:rsid w:val="00B4006E"/>
    <w:rsid w:val="00B57EEE"/>
    <w:rsid w:val="00B73C3E"/>
    <w:rsid w:val="00B7455E"/>
    <w:rsid w:val="00B75546"/>
    <w:rsid w:val="00B931B4"/>
    <w:rsid w:val="00BC541C"/>
    <w:rsid w:val="00BD1E50"/>
    <w:rsid w:val="00BD7C21"/>
    <w:rsid w:val="00BF06C4"/>
    <w:rsid w:val="00BF290C"/>
    <w:rsid w:val="00C00B7D"/>
    <w:rsid w:val="00C1376B"/>
    <w:rsid w:val="00C14532"/>
    <w:rsid w:val="00C173D7"/>
    <w:rsid w:val="00C23557"/>
    <w:rsid w:val="00C27D57"/>
    <w:rsid w:val="00C342AE"/>
    <w:rsid w:val="00C40F78"/>
    <w:rsid w:val="00C465A4"/>
    <w:rsid w:val="00C46A18"/>
    <w:rsid w:val="00C5146D"/>
    <w:rsid w:val="00C54176"/>
    <w:rsid w:val="00C6096F"/>
    <w:rsid w:val="00C83E23"/>
    <w:rsid w:val="00C8504D"/>
    <w:rsid w:val="00C925C0"/>
    <w:rsid w:val="00C958A6"/>
    <w:rsid w:val="00CA0F4D"/>
    <w:rsid w:val="00CA4D2F"/>
    <w:rsid w:val="00CA69C7"/>
    <w:rsid w:val="00CD2A66"/>
    <w:rsid w:val="00CD54AA"/>
    <w:rsid w:val="00CE0494"/>
    <w:rsid w:val="00CE2957"/>
    <w:rsid w:val="00CE629C"/>
    <w:rsid w:val="00CF66A9"/>
    <w:rsid w:val="00D02E65"/>
    <w:rsid w:val="00D1031E"/>
    <w:rsid w:val="00D114A8"/>
    <w:rsid w:val="00D15755"/>
    <w:rsid w:val="00D15DEC"/>
    <w:rsid w:val="00D177DF"/>
    <w:rsid w:val="00D2220F"/>
    <w:rsid w:val="00D253C0"/>
    <w:rsid w:val="00D31458"/>
    <w:rsid w:val="00D37531"/>
    <w:rsid w:val="00D37BCA"/>
    <w:rsid w:val="00D37EB0"/>
    <w:rsid w:val="00D443A5"/>
    <w:rsid w:val="00D47E0F"/>
    <w:rsid w:val="00D51A0E"/>
    <w:rsid w:val="00D52D7D"/>
    <w:rsid w:val="00D60B70"/>
    <w:rsid w:val="00D70F6D"/>
    <w:rsid w:val="00D840DB"/>
    <w:rsid w:val="00D949A4"/>
    <w:rsid w:val="00DA3B6C"/>
    <w:rsid w:val="00DB110E"/>
    <w:rsid w:val="00DC2BF2"/>
    <w:rsid w:val="00DC71AD"/>
    <w:rsid w:val="00DF087C"/>
    <w:rsid w:val="00DF5F59"/>
    <w:rsid w:val="00DF662B"/>
    <w:rsid w:val="00E00A95"/>
    <w:rsid w:val="00E0320C"/>
    <w:rsid w:val="00E03575"/>
    <w:rsid w:val="00E048A7"/>
    <w:rsid w:val="00E13129"/>
    <w:rsid w:val="00E1718A"/>
    <w:rsid w:val="00E263C8"/>
    <w:rsid w:val="00E33F59"/>
    <w:rsid w:val="00E34275"/>
    <w:rsid w:val="00E35FD0"/>
    <w:rsid w:val="00E44A7F"/>
    <w:rsid w:val="00E546CC"/>
    <w:rsid w:val="00E6380F"/>
    <w:rsid w:val="00E6406D"/>
    <w:rsid w:val="00E645BE"/>
    <w:rsid w:val="00E76B39"/>
    <w:rsid w:val="00E948E5"/>
    <w:rsid w:val="00EC0EF9"/>
    <w:rsid w:val="00EE0DF7"/>
    <w:rsid w:val="00EF3C98"/>
    <w:rsid w:val="00EF49D1"/>
    <w:rsid w:val="00F11559"/>
    <w:rsid w:val="00F11EB5"/>
    <w:rsid w:val="00F250B1"/>
    <w:rsid w:val="00F260D1"/>
    <w:rsid w:val="00F45E6E"/>
    <w:rsid w:val="00F51B34"/>
    <w:rsid w:val="00F53388"/>
    <w:rsid w:val="00F709DB"/>
    <w:rsid w:val="00F71323"/>
    <w:rsid w:val="00F71F19"/>
    <w:rsid w:val="00F75A2E"/>
    <w:rsid w:val="00F77D97"/>
    <w:rsid w:val="00F81DD3"/>
    <w:rsid w:val="00F8623D"/>
    <w:rsid w:val="00F93FBB"/>
    <w:rsid w:val="00FA1746"/>
    <w:rsid w:val="00FA3784"/>
    <w:rsid w:val="00FB2B29"/>
    <w:rsid w:val="00FB7B03"/>
    <w:rsid w:val="00FC0579"/>
    <w:rsid w:val="00FE7456"/>
    <w:rsid w:val="00FF67A1"/>
    <w:rsid w:val="04D4E8C4"/>
    <w:rsid w:val="0A2374C2"/>
    <w:rsid w:val="0B2B8845"/>
    <w:rsid w:val="0EA86B6D"/>
    <w:rsid w:val="137BDC90"/>
    <w:rsid w:val="13D24127"/>
    <w:rsid w:val="16B37D52"/>
    <w:rsid w:val="1FB2522A"/>
    <w:rsid w:val="22341572"/>
    <w:rsid w:val="224D8101"/>
    <w:rsid w:val="241B1E10"/>
    <w:rsid w:val="26086B51"/>
    <w:rsid w:val="29400C13"/>
    <w:rsid w:val="3578F7D3"/>
    <w:rsid w:val="3D72B5A0"/>
    <w:rsid w:val="3E25BB1C"/>
    <w:rsid w:val="4491F6C9"/>
    <w:rsid w:val="4597D876"/>
    <w:rsid w:val="4EA66B5D"/>
    <w:rsid w:val="4FBAC51E"/>
    <w:rsid w:val="517B6D2E"/>
    <w:rsid w:val="574187D3"/>
    <w:rsid w:val="57910CC2"/>
    <w:rsid w:val="5875E221"/>
    <w:rsid w:val="590756D4"/>
    <w:rsid w:val="5A1D52E4"/>
    <w:rsid w:val="5C00CFEE"/>
    <w:rsid w:val="5CA845E4"/>
    <w:rsid w:val="5EC36022"/>
    <w:rsid w:val="638F3040"/>
    <w:rsid w:val="728E6083"/>
    <w:rsid w:val="7F687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02C8FF6A"/>
  <w15:chartTrackingRefBased/>
  <w15:docId w15:val="{A2FFC011-20A2-4145-BB0D-5A008368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575"/>
    <w:pPr>
      <w:spacing w:after="0" w:line="240" w:lineRule="auto"/>
    </w:pPr>
  </w:style>
  <w:style w:type="character" w:styleId="Hyperlink">
    <w:name w:val="Hyperlink"/>
    <w:basedOn w:val="DefaultParagraphFont"/>
    <w:uiPriority w:val="99"/>
    <w:unhideWhenUsed/>
    <w:rsid w:val="00E03575"/>
    <w:rPr>
      <w:color w:val="0563C1" w:themeColor="hyperlink"/>
      <w:u w:val="single"/>
    </w:rPr>
  </w:style>
  <w:style w:type="character" w:styleId="UnresolvedMention">
    <w:name w:val="Unresolved Mention"/>
    <w:basedOn w:val="DefaultParagraphFont"/>
    <w:uiPriority w:val="99"/>
    <w:semiHidden/>
    <w:unhideWhenUsed/>
    <w:rsid w:val="00E03575"/>
    <w:rPr>
      <w:color w:val="605E5C"/>
      <w:shd w:val="clear" w:color="auto" w:fill="E1DFDD"/>
    </w:rPr>
  </w:style>
  <w:style w:type="table" w:styleId="TableGrid">
    <w:name w:val="Table Grid"/>
    <w:basedOn w:val="TableNormal"/>
    <w:uiPriority w:val="39"/>
    <w:rsid w:val="00CF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23D"/>
    <w:pPr>
      <w:spacing w:after="0" w:line="24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nhideWhenUsed/>
    <w:rsid w:val="00F8623D"/>
    <w:pPr>
      <w:tabs>
        <w:tab w:val="center" w:pos="4513"/>
        <w:tab w:val="right" w:pos="9026"/>
      </w:tabs>
      <w:spacing w:after="0" w:line="240" w:lineRule="auto"/>
    </w:pPr>
  </w:style>
  <w:style w:type="character" w:customStyle="1" w:styleId="HeaderChar">
    <w:name w:val="Header Char"/>
    <w:basedOn w:val="DefaultParagraphFont"/>
    <w:link w:val="Header"/>
    <w:rsid w:val="00F8623D"/>
  </w:style>
  <w:style w:type="paragraph" w:styleId="Footer">
    <w:name w:val="footer"/>
    <w:basedOn w:val="Normal"/>
    <w:link w:val="FooterChar"/>
    <w:uiPriority w:val="99"/>
    <w:unhideWhenUsed/>
    <w:rsid w:val="00F86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23D"/>
  </w:style>
  <w:style w:type="paragraph" w:styleId="CommentText">
    <w:name w:val="annotation text"/>
    <w:basedOn w:val="Normal"/>
    <w:link w:val="CommentTextChar"/>
    <w:rsid w:val="0032491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2491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02E65"/>
    <w:rPr>
      <w:sz w:val="16"/>
      <w:szCs w:val="16"/>
    </w:rPr>
  </w:style>
  <w:style w:type="paragraph" w:styleId="CommentSubject">
    <w:name w:val="annotation subject"/>
    <w:basedOn w:val="CommentText"/>
    <w:next w:val="CommentText"/>
    <w:link w:val="CommentSubjectChar"/>
    <w:uiPriority w:val="99"/>
    <w:semiHidden/>
    <w:unhideWhenUsed/>
    <w:rsid w:val="00D02E6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2E6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B7530"/>
    <w:rPr>
      <w:rFonts w:ascii="Times New Roman" w:hAnsi="Times New Roman" w:cs="Times New Roman"/>
      <w:sz w:val="24"/>
      <w:szCs w:val="24"/>
    </w:rPr>
  </w:style>
  <w:style w:type="paragraph" w:styleId="PlainText">
    <w:name w:val="Plain Text"/>
    <w:basedOn w:val="Normal"/>
    <w:link w:val="PlainTextChar"/>
    <w:uiPriority w:val="99"/>
    <w:semiHidden/>
    <w:unhideWhenUsed/>
    <w:rsid w:val="002F30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306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8930">
      <w:bodyDiv w:val="1"/>
      <w:marLeft w:val="0"/>
      <w:marRight w:val="0"/>
      <w:marTop w:val="0"/>
      <w:marBottom w:val="0"/>
      <w:divBdr>
        <w:top w:val="none" w:sz="0" w:space="0" w:color="auto"/>
        <w:left w:val="none" w:sz="0" w:space="0" w:color="auto"/>
        <w:bottom w:val="none" w:sz="0" w:space="0" w:color="auto"/>
        <w:right w:val="none" w:sz="0" w:space="0" w:color="auto"/>
      </w:divBdr>
    </w:div>
    <w:div w:id="451287862">
      <w:bodyDiv w:val="1"/>
      <w:marLeft w:val="0"/>
      <w:marRight w:val="0"/>
      <w:marTop w:val="0"/>
      <w:marBottom w:val="0"/>
      <w:divBdr>
        <w:top w:val="none" w:sz="0" w:space="0" w:color="auto"/>
        <w:left w:val="none" w:sz="0" w:space="0" w:color="auto"/>
        <w:bottom w:val="none" w:sz="0" w:space="0" w:color="auto"/>
        <w:right w:val="none" w:sz="0" w:space="0" w:color="auto"/>
      </w:divBdr>
    </w:div>
    <w:div w:id="2128692632">
      <w:bodyDiv w:val="1"/>
      <w:marLeft w:val="0"/>
      <w:marRight w:val="0"/>
      <w:marTop w:val="0"/>
      <w:marBottom w:val="0"/>
      <w:divBdr>
        <w:top w:val="none" w:sz="0" w:space="0" w:color="auto"/>
        <w:left w:val="none" w:sz="0" w:space="0" w:color="auto"/>
        <w:bottom w:val="none" w:sz="0" w:space="0" w:color="auto"/>
        <w:right w:val="none" w:sz="0" w:space="0" w:color="auto"/>
      </w:divBdr>
    </w:div>
    <w:div w:id="2141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f5af0da754e0421c" Type="http://schemas.microsoft.com/office/2019/09/relationships/intelligence" Target="intelligence.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winterbournepc.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2065A-B62D-4D1E-83C6-F4EF9C7C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Winterbourne Parish Council</dc:creator>
  <cp:keywords/>
  <dc:description/>
  <cp:lastModifiedBy>Clerk @ Winterbourne Parish Council</cp:lastModifiedBy>
  <cp:revision>12</cp:revision>
  <cp:lastPrinted>2022-04-25T13:21:00Z</cp:lastPrinted>
  <dcterms:created xsi:type="dcterms:W3CDTF">2022-04-04T13:36:00Z</dcterms:created>
  <dcterms:modified xsi:type="dcterms:W3CDTF">2022-04-25T13:21:00Z</dcterms:modified>
</cp:coreProperties>
</file>